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C" w:rsidRDefault="008A00FC" w:rsidP="008A0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«Информационно-Аналитический центр развития гражданских инициатив»</w:t>
      </w: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E4" w:rsidRDefault="009F07E4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ED03FA" w:rsidRDefault="00085B9B" w:rsidP="00BC628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69C4" w:rsidRPr="00ED03FA" w:rsidRDefault="00ED03FA" w:rsidP="00ED03F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Аналитический отчет</w:t>
      </w:r>
    </w:p>
    <w:p w:rsidR="00297D37" w:rsidRPr="00DC4C56" w:rsidRDefault="00C269C4" w:rsidP="00297D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3FA">
        <w:rPr>
          <w:rFonts w:ascii="Times New Roman" w:hAnsi="Times New Roman" w:cs="Times New Roman"/>
          <w:b/>
          <w:sz w:val="32"/>
          <w:szCs w:val="32"/>
        </w:rPr>
        <w:t xml:space="preserve">по оценке эффективности реализации </w:t>
      </w:r>
      <w:r w:rsidR="00ED03FA" w:rsidRPr="00DC4C56">
        <w:rPr>
          <w:rFonts w:ascii="Times New Roman" w:hAnsi="Times New Roman" w:cs="Times New Roman"/>
          <w:b/>
          <w:sz w:val="32"/>
          <w:szCs w:val="32"/>
        </w:rPr>
        <w:br/>
      </w:r>
      <w:r w:rsidRPr="00ED03FA">
        <w:rPr>
          <w:rFonts w:ascii="Times New Roman" w:hAnsi="Times New Roman" w:cs="Times New Roman"/>
          <w:b/>
          <w:sz w:val="32"/>
          <w:szCs w:val="32"/>
        </w:rPr>
        <w:t>проектов</w:t>
      </w:r>
      <w:r w:rsidR="00297D37" w:rsidRPr="00DC4C56">
        <w:rPr>
          <w:rFonts w:ascii="Times New Roman" w:hAnsi="Times New Roman" w:cs="Times New Roman"/>
          <w:b/>
          <w:sz w:val="32"/>
          <w:szCs w:val="32"/>
        </w:rPr>
        <w:t xml:space="preserve">-победителей в двух конкурсах СОНКО </w:t>
      </w:r>
      <w:r w:rsidR="00ED03FA" w:rsidRPr="00DC4C56">
        <w:rPr>
          <w:rFonts w:ascii="Times New Roman" w:hAnsi="Times New Roman" w:cs="Times New Roman"/>
          <w:b/>
          <w:sz w:val="32"/>
          <w:szCs w:val="32"/>
        </w:rPr>
        <w:br/>
      </w:r>
      <w:r w:rsidR="00297D37" w:rsidRPr="00DC4C56">
        <w:rPr>
          <w:rFonts w:ascii="Times New Roman" w:hAnsi="Times New Roman" w:cs="Times New Roman"/>
          <w:b/>
          <w:sz w:val="32"/>
          <w:szCs w:val="32"/>
        </w:rPr>
        <w:t>на предоставление субсидий из краевого бюджета в 2013 году</w:t>
      </w: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D37" w:rsidRPr="00DC4C56" w:rsidRDefault="00297D37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3F5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t xml:space="preserve">г. </w:t>
      </w:r>
      <w:r w:rsidR="00D800EC" w:rsidRPr="00DC4C56">
        <w:rPr>
          <w:rFonts w:ascii="Times New Roman" w:hAnsi="Times New Roman" w:cs="Times New Roman"/>
          <w:sz w:val="28"/>
          <w:szCs w:val="28"/>
        </w:rPr>
        <w:t>Новосибирск</w:t>
      </w:r>
      <w:r w:rsidRPr="00DC4C56">
        <w:rPr>
          <w:rFonts w:ascii="Times New Roman" w:hAnsi="Times New Roman" w:cs="Times New Roman"/>
          <w:sz w:val="28"/>
          <w:szCs w:val="28"/>
        </w:rPr>
        <w:t>,</w:t>
      </w:r>
    </w:p>
    <w:p w:rsidR="00085B9B" w:rsidRPr="00DC4C56" w:rsidRDefault="00297D37" w:rsidP="003F5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t>декабрь</w:t>
      </w:r>
      <w:r w:rsidR="00085B9B" w:rsidRPr="00DC4C56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085B9B" w:rsidRPr="00DC4C56" w:rsidRDefault="00085B9B" w:rsidP="00BC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817909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7494" w:rsidRPr="00DC4C56" w:rsidRDefault="00D17494" w:rsidP="00BC6289">
          <w:pPr>
            <w:pStyle w:val="a4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C4C5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DA6D08" w:rsidRDefault="00465112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DC4C5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17494" w:rsidRPr="00DC4C5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C4C5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7116245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СПИСОК СОКРАЩЕНИЙ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_Toc407116245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 w:rsidR="00225608">
              <w:rPr>
                <w:noProof/>
                <w:webHidden/>
              </w:rPr>
              <w:t>3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46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1.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РЕЗЮМЕ ОТЧЕТА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_Toc407116246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47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2.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Краткая информация по Методологии оценки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_Toc407116247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48" w:history="1">
            <w:r w:rsidR="00DA6D08" w:rsidRPr="00820480">
              <w:rPr>
                <w:rStyle w:val="a5"/>
                <w:noProof/>
              </w:rPr>
              <w:t>2.1.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Общий подход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_Toc407116248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49" w:history="1">
            <w:r w:rsidR="00DA6D08" w:rsidRPr="00820480">
              <w:rPr>
                <w:rStyle w:val="a5"/>
                <w:noProof/>
              </w:rPr>
              <w:t>2.2.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Респондентные методы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_Toc407116249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50" w:history="1">
            <w:r w:rsidR="00DA6D08" w:rsidRPr="00820480">
              <w:rPr>
                <w:rStyle w:val="a5"/>
                <w:noProof/>
              </w:rPr>
              <w:t>2.3.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Нереспондентные методы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_Toc407116250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51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НАПРАВЛЕНИЯ И КРИТ</w:t>
            </w:r>
            <w:bookmarkStart w:id="0" w:name="_GoBack"/>
            <w:bookmarkEnd w:id="0"/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ЕРИИ ОЦЕНКИ ЭФФЕКТИВНОСТИ СОЦИАЛЬНЫХ ПРОЕКТОВ-ПОБЕДИТЕЛЕЙ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_Toc407116251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52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Технология работы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_Toc407116252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53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5.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общие выводы по оценке проектов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_Toc407116253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54" w:history="1">
            <w:r w:rsidR="00DA6D08" w:rsidRPr="00820480">
              <w:rPr>
                <w:rStyle w:val="a5"/>
                <w:noProof/>
              </w:rPr>
              <w:t>5.1.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Выводы по оценке социальной эффективности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_Toc407116254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55" w:history="1">
            <w:r w:rsidR="00DA6D08" w:rsidRPr="00820480">
              <w:rPr>
                <w:rStyle w:val="a5"/>
                <w:noProof/>
              </w:rPr>
              <w:t>5.2.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Выводы по оценке ресурсной эффективности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_Toc407116255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56" w:history="1">
            <w:r w:rsidR="00DA6D08" w:rsidRPr="00820480">
              <w:rPr>
                <w:rStyle w:val="a5"/>
                <w:noProof/>
              </w:rPr>
              <w:t>5.3.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Выводы по оценке экономической эффективности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_Toc407116256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57" w:history="1">
            <w:r w:rsidR="00DA6D08" w:rsidRPr="00820480">
              <w:rPr>
                <w:rStyle w:val="a5"/>
                <w:noProof/>
              </w:rPr>
              <w:t>5.4.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Инфраструктурное развитие некоммерческого сектора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_Toc407116257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58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6.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Краткие выВоды по ПРОГНОЗу ДАЛЬНЕЙШЕГО РАЗВИТИЯ СО НКО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_Toc407116258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59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7.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частные выводы и рекомендации по отдельным проектам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_Toc407116259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116260" w:history="1"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8.</w:t>
            </w:r>
            <w:r w:rsidR="00DA6D0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rFonts w:ascii="Times New Roman" w:hAnsi="Times New Roman" w:cs="Times New Roman"/>
                <w:noProof/>
              </w:rPr>
              <w:t>Заключение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_Toc407116260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61" w:history="1">
            <w:r w:rsidR="00DA6D08" w:rsidRPr="00820480">
              <w:rPr>
                <w:rStyle w:val="a5"/>
                <w:noProof/>
              </w:rPr>
              <w:t>8.1.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Выводы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_Toc407116261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A6D08" w:rsidRDefault="00225608">
          <w:pPr>
            <w:pStyle w:val="21"/>
            <w:tabs>
              <w:tab w:val="left" w:pos="660"/>
              <w:tab w:val="right" w:pos="977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07116262" w:history="1">
            <w:r w:rsidR="00DA6D08" w:rsidRPr="00820480">
              <w:rPr>
                <w:rStyle w:val="a5"/>
                <w:noProof/>
              </w:rPr>
              <w:t>8.2.</w:t>
            </w:r>
            <w:r w:rsidR="00DA6D0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A6D08" w:rsidRPr="00820480">
              <w:rPr>
                <w:rStyle w:val="a5"/>
                <w:noProof/>
              </w:rPr>
              <w:t>Рекомендации</w:t>
            </w:r>
            <w:r w:rsidR="00DA6D08">
              <w:rPr>
                <w:noProof/>
                <w:webHidden/>
              </w:rPr>
              <w:tab/>
            </w:r>
            <w:r w:rsidR="00DA6D08">
              <w:rPr>
                <w:noProof/>
                <w:webHidden/>
              </w:rPr>
              <w:fldChar w:fldCharType="begin"/>
            </w:r>
            <w:r w:rsidR="00DA6D08">
              <w:rPr>
                <w:noProof/>
                <w:webHidden/>
              </w:rPr>
              <w:instrText xml:space="preserve"> PAGEREF _Toc407116262 \h </w:instrText>
            </w:r>
            <w:r w:rsidR="00DA6D08">
              <w:rPr>
                <w:noProof/>
                <w:webHidden/>
              </w:rPr>
            </w:r>
            <w:r w:rsidR="00DA6D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DA6D08">
              <w:rPr>
                <w:noProof/>
                <w:webHidden/>
              </w:rPr>
              <w:fldChar w:fldCharType="end"/>
            </w:r>
          </w:hyperlink>
        </w:p>
        <w:p w:rsidR="00D17494" w:rsidRPr="00DC4C56" w:rsidRDefault="00465112" w:rsidP="00BC6289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4C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7368" w:rsidRPr="00624DB2" w:rsidRDefault="00624DB2" w:rsidP="00624DB2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4D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приложений:</w:t>
      </w:r>
    </w:p>
    <w:p w:rsidR="001C774F" w:rsidRPr="006D359B" w:rsidRDefault="00225608" w:rsidP="006D359B">
      <w:pPr>
        <w:pStyle w:val="41"/>
        <w:numPr>
          <w:ilvl w:val="0"/>
          <w:numId w:val="2"/>
        </w:numPr>
        <w:shd w:val="clear" w:color="auto" w:fill="auto"/>
        <w:spacing w:before="0" w:after="2" w:line="240" w:lineRule="exact"/>
        <w:ind w:left="740" w:hanging="360"/>
        <w:rPr>
          <w:sz w:val="28"/>
          <w:szCs w:val="28"/>
        </w:rPr>
      </w:pPr>
      <w:hyperlink r:id="rId9" w:history="1">
        <w:r w:rsidR="001C774F" w:rsidRPr="001C774F">
          <w:rPr>
            <w:rStyle w:val="a5"/>
            <w:sz w:val="28"/>
            <w:szCs w:val="28"/>
          </w:rPr>
          <w:t>Приложение 1</w:t>
        </w:r>
      </w:hyperlink>
      <w:r w:rsidR="001C774F">
        <w:rPr>
          <w:sz w:val="28"/>
          <w:szCs w:val="28"/>
        </w:rPr>
        <w:t xml:space="preserve"> – Список рекомендуемых к тиражированию проектов</w:t>
      </w:r>
    </w:p>
    <w:p w:rsidR="00FC7368" w:rsidRPr="00DC4C56" w:rsidRDefault="00FC7368" w:rsidP="00BC6289">
      <w:pPr>
        <w:jc w:val="both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br w:type="page"/>
      </w:r>
    </w:p>
    <w:p w:rsidR="00FC7368" w:rsidRPr="00DC4C56" w:rsidRDefault="00FC7368" w:rsidP="00BC6289">
      <w:pPr>
        <w:pStyle w:val="1"/>
        <w:jc w:val="both"/>
        <w:rPr>
          <w:rFonts w:ascii="Times New Roman" w:hAnsi="Times New Roman" w:cs="Times New Roman"/>
          <w:b/>
          <w:color w:val="auto"/>
        </w:rPr>
      </w:pPr>
      <w:bookmarkStart w:id="1" w:name="_Toc407116245"/>
      <w:r w:rsidRPr="00DC4C56">
        <w:rPr>
          <w:rFonts w:ascii="Times New Roman" w:hAnsi="Times New Roman" w:cs="Times New Roman"/>
          <w:b/>
          <w:color w:val="auto"/>
        </w:rPr>
        <w:lastRenderedPageBreak/>
        <w:t>СПИСОК СОКРАЩЕНИЙ</w:t>
      </w:r>
      <w:bookmarkEnd w:id="1"/>
    </w:p>
    <w:p w:rsidR="00D17494" w:rsidRDefault="00AD2F1E" w:rsidP="00AD2F1E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t>СО НКО – социально ориентированные некоммерческие организации</w:t>
      </w:r>
      <w:r w:rsidR="00114659">
        <w:rPr>
          <w:rFonts w:ascii="Times New Roman" w:hAnsi="Times New Roman" w:cs="Times New Roman"/>
          <w:sz w:val="28"/>
          <w:szCs w:val="28"/>
        </w:rPr>
        <w:t>.</w:t>
      </w:r>
    </w:p>
    <w:p w:rsidR="00114659" w:rsidRDefault="00114659" w:rsidP="00AD2F1E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НКО - </w:t>
      </w:r>
      <w:r w:rsidRPr="00DC4C56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7F6" w:rsidRPr="00DC4C56" w:rsidRDefault="000767F6" w:rsidP="00AD2F1E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– средства массовой информации.</w:t>
      </w:r>
    </w:p>
    <w:p w:rsidR="002965FC" w:rsidRPr="00DC4C56" w:rsidRDefault="002965FC" w:rsidP="00297D37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04160484"/>
    </w:p>
    <w:p w:rsidR="00297D37" w:rsidRPr="00DC4C56" w:rsidRDefault="00F56D1E" w:rsidP="001761C9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olor w:val="auto"/>
        </w:rPr>
      </w:pPr>
      <w:bookmarkStart w:id="3" w:name="_Toc407116246"/>
      <w:r>
        <w:rPr>
          <w:rFonts w:ascii="Times New Roman" w:hAnsi="Times New Roman" w:cs="Times New Roman"/>
          <w:b/>
          <w:color w:val="auto"/>
        </w:rPr>
        <w:t>РЕЗЮМЕ ОТЧЕТА</w:t>
      </w:r>
      <w:bookmarkEnd w:id="2"/>
      <w:bookmarkEnd w:id="3"/>
    </w:p>
    <w:p w:rsidR="000767F6" w:rsidRPr="00F56D1E" w:rsidRDefault="000767F6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F56D1E">
        <w:rPr>
          <w:rFonts w:ascii="Times New Roman" w:hAnsi="Times New Roman"/>
          <w:sz w:val="28"/>
        </w:rPr>
        <w:t>В декабре 2014 г. Некоммерческим Партнерством «Информационно-Аналитический Центр Развития Гражданских Инициатив» (НП «</w:t>
      </w:r>
      <w:proofErr w:type="spellStart"/>
      <w:r w:rsidRPr="00F56D1E">
        <w:rPr>
          <w:rFonts w:ascii="Times New Roman" w:hAnsi="Times New Roman"/>
          <w:sz w:val="28"/>
        </w:rPr>
        <w:t>ИнА</w:t>
      </w:r>
      <w:proofErr w:type="spellEnd"/>
      <w:r w:rsidRPr="00F56D1E">
        <w:rPr>
          <w:rFonts w:ascii="Times New Roman" w:hAnsi="Times New Roman"/>
          <w:sz w:val="28"/>
        </w:rPr>
        <w:t>-Центр») была проведена оценка социальной и экономической эффективности проектов-победителей в двух конкурсах СО НКО на предоставление субсидий из краевого бюджета в 2013 году. Оценка проводилась в рамках работ, нацеленных на повышение эффективности проводимых конкурсов СО НКО через повышение социальной и экономической эффективности проектов, получивших финансовую поддержку из краевого бюджета.</w:t>
      </w:r>
    </w:p>
    <w:p w:rsidR="00297D37" w:rsidRPr="00F56D1E" w:rsidRDefault="000767F6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F56D1E">
        <w:rPr>
          <w:rFonts w:ascii="Times New Roman" w:hAnsi="Times New Roman"/>
          <w:sz w:val="28"/>
        </w:rPr>
        <w:t>Описание методики проведения оценки, включая документацию, приведено в документе «Описание методологии и критериев оценки». Данный отчет можно рассматривать не только как целостный документ, подводящий итоги реализованных проектов-победителей, но и как отчет о пилотной апробации разработанной методики.</w:t>
      </w:r>
    </w:p>
    <w:p w:rsidR="00F56D1E" w:rsidRPr="005A6FFA" w:rsidRDefault="00F56D1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5A6FFA">
        <w:rPr>
          <w:rFonts w:ascii="Times New Roman" w:hAnsi="Times New Roman"/>
          <w:sz w:val="28"/>
        </w:rPr>
        <w:t xml:space="preserve">Оценка была ориентирована на выявление и обобщение достигнутых итоговых результатов </w:t>
      </w:r>
      <w:r w:rsidR="00AF724D" w:rsidRPr="005A6FFA">
        <w:rPr>
          <w:rFonts w:ascii="Times New Roman" w:hAnsi="Times New Roman"/>
          <w:sz w:val="28"/>
        </w:rPr>
        <w:t xml:space="preserve">40 </w:t>
      </w:r>
      <w:r w:rsidRPr="005A6FFA">
        <w:rPr>
          <w:rFonts w:ascii="Times New Roman" w:hAnsi="Times New Roman"/>
          <w:sz w:val="28"/>
        </w:rPr>
        <w:t xml:space="preserve">программ и проектов СО НКО, победивших в конкурсе в 2013 году. Особое место отводилось общим тенденциям и разработке общих рекомендаций </w:t>
      </w:r>
      <w:proofErr w:type="gramStart"/>
      <w:r w:rsidRPr="005A6FFA">
        <w:rPr>
          <w:rFonts w:ascii="Times New Roman" w:hAnsi="Times New Roman"/>
          <w:sz w:val="28"/>
        </w:rPr>
        <w:t>для</w:t>
      </w:r>
      <w:proofErr w:type="gramEnd"/>
      <w:r w:rsidRPr="005A6FFA">
        <w:rPr>
          <w:rFonts w:ascii="Times New Roman" w:hAnsi="Times New Roman"/>
          <w:sz w:val="28"/>
        </w:rPr>
        <w:t xml:space="preserve"> </w:t>
      </w:r>
      <w:proofErr w:type="gramStart"/>
      <w:r w:rsidRPr="005A6FFA">
        <w:rPr>
          <w:rFonts w:ascii="Times New Roman" w:hAnsi="Times New Roman"/>
          <w:sz w:val="28"/>
        </w:rPr>
        <w:t>СО</w:t>
      </w:r>
      <w:proofErr w:type="gramEnd"/>
      <w:r w:rsidRPr="005A6FFA">
        <w:rPr>
          <w:rFonts w:ascii="Times New Roman" w:hAnsi="Times New Roman"/>
          <w:sz w:val="28"/>
        </w:rPr>
        <w:t xml:space="preserve"> НКО по развитию их проектной деятельности. </w:t>
      </w:r>
    </w:p>
    <w:p w:rsidR="00F56D1E" w:rsidRPr="005A6FFA" w:rsidRDefault="00F56D1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5A6FFA">
        <w:rPr>
          <w:rFonts w:ascii="Times New Roman" w:hAnsi="Times New Roman"/>
          <w:sz w:val="28"/>
        </w:rPr>
        <w:t xml:space="preserve">Кроме того, в процессе сбора информации удалось получить мнения по отдельным проектам и рекомендации от самих благополучателей, сравнить их с мнением </w:t>
      </w:r>
      <w:r w:rsidR="005701B4">
        <w:rPr>
          <w:rFonts w:ascii="Times New Roman" w:hAnsi="Times New Roman"/>
          <w:sz w:val="28"/>
        </w:rPr>
        <w:t>экспертов-</w:t>
      </w:r>
      <w:r w:rsidRPr="005A6FFA">
        <w:rPr>
          <w:rFonts w:ascii="Times New Roman" w:hAnsi="Times New Roman"/>
          <w:sz w:val="28"/>
        </w:rPr>
        <w:t xml:space="preserve">оценщиков и в итоге сформировать краткие рекомендации по конкретным проектам. </w:t>
      </w:r>
    </w:p>
    <w:p w:rsidR="005A6FFA" w:rsidRDefault="005A6FFA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Информантами стали 40 руководителей и ключевых сотрудников СО НКО-победителей, 600</w:t>
      </w:r>
      <w:r w:rsidR="00F56D1E" w:rsidRPr="005A6F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благополучателей по проектам-победителям, 9 представителей власти</w:t>
      </w:r>
      <w:r w:rsidR="003B6DA0">
        <w:rPr>
          <w:rFonts w:ascii="Times New Roman" w:hAnsi="Times New Roman"/>
          <w:sz w:val="28"/>
        </w:rPr>
        <w:t xml:space="preserve"> и экспертов конкурсной комиссии</w:t>
      </w:r>
      <w:r>
        <w:rPr>
          <w:rFonts w:ascii="Times New Roman" w:hAnsi="Times New Roman"/>
          <w:sz w:val="28"/>
        </w:rPr>
        <w:t>.</w:t>
      </w:r>
    </w:p>
    <w:p w:rsidR="00F56D1E" w:rsidRPr="00C64E9B" w:rsidRDefault="005A6FFA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проанализированы материалы 40 проектов, публикации по ним и отзывы благополучателей.</w:t>
      </w:r>
      <w:r w:rsidR="009F07E4">
        <w:rPr>
          <w:rFonts w:ascii="Times New Roman" w:hAnsi="Times New Roman"/>
          <w:sz w:val="28"/>
        </w:rPr>
        <w:t xml:space="preserve"> </w:t>
      </w:r>
      <w:r w:rsidR="00426E80">
        <w:rPr>
          <w:rFonts w:ascii="Times New Roman" w:hAnsi="Times New Roman"/>
          <w:sz w:val="28"/>
        </w:rPr>
        <w:t xml:space="preserve">В том числе, были проведены посещения мероприятий или наблюдение за текущей деятельностью по 5 проектам, находящимся в стадии выполнения. </w:t>
      </w:r>
      <w:r w:rsidR="009F07E4">
        <w:rPr>
          <w:rFonts w:ascii="Times New Roman" w:hAnsi="Times New Roman"/>
          <w:sz w:val="28"/>
        </w:rPr>
        <w:t>В документе «</w:t>
      </w:r>
      <w:r w:rsidR="009F07E4" w:rsidRPr="009F07E4">
        <w:rPr>
          <w:rFonts w:ascii="Times New Roman" w:hAnsi="Times New Roman"/>
          <w:sz w:val="28"/>
        </w:rPr>
        <w:t>Б</w:t>
      </w:r>
      <w:r w:rsidR="009F07E4">
        <w:rPr>
          <w:rFonts w:ascii="Times New Roman" w:hAnsi="Times New Roman"/>
          <w:sz w:val="28"/>
        </w:rPr>
        <w:t xml:space="preserve">аза </w:t>
      </w:r>
      <w:r w:rsidR="009F07E4" w:rsidRPr="009F07E4">
        <w:rPr>
          <w:rFonts w:ascii="Times New Roman" w:hAnsi="Times New Roman"/>
          <w:sz w:val="28"/>
        </w:rPr>
        <w:t>Д</w:t>
      </w:r>
      <w:r w:rsidR="009F07E4">
        <w:rPr>
          <w:rFonts w:ascii="Times New Roman" w:hAnsi="Times New Roman"/>
          <w:sz w:val="28"/>
        </w:rPr>
        <w:t>анных</w:t>
      </w:r>
      <w:r w:rsidR="009F07E4" w:rsidRPr="009F07E4">
        <w:rPr>
          <w:rFonts w:ascii="Times New Roman" w:hAnsi="Times New Roman"/>
          <w:sz w:val="28"/>
        </w:rPr>
        <w:t xml:space="preserve"> - Результаты оценки проектов</w:t>
      </w:r>
      <w:r w:rsidR="009F07E4">
        <w:rPr>
          <w:rFonts w:ascii="Times New Roman" w:hAnsi="Times New Roman"/>
          <w:sz w:val="28"/>
        </w:rPr>
        <w:t>» приведены сведения по 4</w:t>
      </w:r>
      <w:r w:rsidR="004A32F0">
        <w:rPr>
          <w:rFonts w:ascii="Times New Roman" w:hAnsi="Times New Roman"/>
          <w:sz w:val="28"/>
        </w:rPr>
        <w:t>5</w:t>
      </w:r>
      <w:r w:rsidR="009F07E4">
        <w:rPr>
          <w:rFonts w:ascii="Times New Roman" w:hAnsi="Times New Roman"/>
          <w:sz w:val="28"/>
        </w:rPr>
        <w:t xml:space="preserve"> проектам</w:t>
      </w:r>
      <w:r w:rsidR="00426E80">
        <w:rPr>
          <w:rFonts w:ascii="Times New Roman" w:hAnsi="Times New Roman"/>
          <w:sz w:val="28"/>
        </w:rPr>
        <w:t xml:space="preserve"> – по 40 оцененным </w:t>
      </w:r>
      <w:r w:rsidR="00426E80">
        <w:rPr>
          <w:rFonts w:ascii="Times New Roman" w:hAnsi="Times New Roman"/>
          <w:sz w:val="28"/>
        </w:rPr>
        <w:lastRenderedPageBreak/>
        <w:t xml:space="preserve">проектам и по дополнительным проектам, благополучатели которых оказались отзывчивыми и </w:t>
      </w:r>
      <w:r w:rsidR="00426E80" w:rsidRPr="00C64E9B">
        <w:rPr>
          <w:rFonts w:ascii="Times New Roman" w:hAnsi="Times New Roman"/>
          <w:sz w:val="28"/>
        </w:rPr>
        <w:t xml:space="preserve">прислали нам анкеты с мнением о проекте и их рекомендациями. </w:t>
      </w:r>
    </w:p>
    <w:p w:rsidR="001C774F" w:rsidRPr="00C64E9B" w:rsidRDefault="00F56D1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 xml:space="preserve">В ходе </w:t>
      </w:r>
      <w:r w:rsidR="00AF724D" w:rsidRPr="00C64E9B">
        <w:rPr>
          <w:rFonts w:ascii="Times New Roman" w:hAnsi="Times New Roman"/>
          <w:sz w:val="28"/>
        </w:rPr>
        <w:t xml:space="preserve">оценки </w:t>
      </w:r>
      <w:r w:rsidRPr="00C64E9B">
        <w:rPr>
          <w:rFonts w:ascii="Times New Roman" w:hAnsi="Times New Roman"/>
          <w:sz w:val="28"/>
        </w:rPr>
        <w:t xml:space="preserve">было выявлено, что запланированные результаты </w:t>
      </w:r>
      <w:r w:rsidR="004A32F0" w:rsidRPr="00C64E9B">
        <w:rPr>
          <w:rFonts w:ascii="Times New Roman" w:hAnsi="Times New Roman"/>
          <w:sz w:val="28"/>
        </w:rPr>
        <w:t xml:space="preserve">40 оцененных </w:t>
      </w:r>
      <w:r w:rsidRPr="00C64E9B">
        <w:rPr>
          <w:rFonts w:ascii="Times New Roman" w:hAnsi="Times New Roman"/>
          <w:sz w:val="28"/>
        </w:rPr>
        <w:t xml:space="preserve">программ </w:t>
      </w:r>
      <w:r w:rsidR="001C774F" w:rsidRPr="00C64E9B">
        <w:rPr>
          <w:rFonts w:ascii="Times New Roman" w:hAnsi="Times New Roman"/>
          <w:sz w:val="28"/>
        </w:rPr>
        <w:t>и проектов</w:t>
      </w:r>
      <w:r w:rsidR="004A32F0" w:rsidRPr="00C64E9B">
        <w:rPr>
          <w:rFonts w:ascii="Times New Roman" w:hAnsi="Times New Roman"/>
          <w:sz w:val="28"/>
        </w:rPr>
        <w:t xml:space="preserve"> СО НКО</w:t>
      </w:r>
      <w:r w:rsidRPr="00C64E9B">
        <w:rPr>
          <w:rFonts w:ascii="Times New Roman" w:hAnsi="Times New Roman"/>
          <w:sz w:val="28"/>
        </w:rPr>
        <w:t>, получивших субсидии</w:t>
      </w:r>
      <w:r w:rsidR="001C774F" w:rsidRPr="00C64E9B">
        <w:rPr>
          <w:rFonts w:ascii="Times New Roman" w:hAnsi="Times New Roman"/>
          <w:sz w:val="28"/>
        </w:rPr>
        <w:t xml:space="preserve">, </w:t>
      </w:r>
      <w:r w:rsidRPr="00C64E9B">
        <w:rPr>
          <w:rFonts w:ascii="Times New Roman" w:hAnsi="Times New Roman"/>
          <w:sz w:val="28"/>
        </w:rPr>
        <w:t xml:space="preserve">успешно достигнуты </w:t>
      </w:r>
      <w:r w:rsidR="001C774F" w:rsidRPr="00C64E9B">
        <w:rPr>
          <w:rFonts w:ascii="Times New Roman" w:hAnsi="Times New Roman"/>
          <w:sz w:val="28"/>
        </w:rPr>
        <w:t>практически в</w:t>
      </w:r>
      <w:r w:rsidRPr="00C64E9B">
        <w:rPr>
          <w:rFonts w:ascii="Times New Roman" w:hAnsi="Times New Roman"/>
          <w:sz w:val="28"/>
        </w:rPr>
        <w:t xml:space="preserve"> полном объеме. </w:t>
      </w:r>
    </w:p>
    <w:p w:rsidR="001C774F" w:rsidRPr="00C64E9B" w:rsidRDefault="004A32F0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>О</w:t>
      </w:r>
      <w:r w:rsidR="001C774F" w:rsidRPr="00C64E9B">
        <w:rPr>
          <w:rFonts w:ascii="Times New Roman" w:hAnsi="Times New Roman"/>
          <w:sz w:val="28"/>
        </w:rPr>
        <w:t xml:space="preserve">бщее количество благополучателей по </w:t>
      </w:r>
      <w:r w:rsidRPr="00C64E9B">
        <w:rPr>
          <w:rFonts w:ascii="Times New Roman" w:hAnsi="Times New Roman"/>
          <w:sz w:val="28"/>
        </w:rPr>
        <w:t xml:space="preserve">45 </w:t>
      </w:r>
      <w:r w:rsidR="001C774F" w:rsidRPr="00C64E9B">
        <w:rPr>
          <w:rFonts w:ascii="Times New Roman" w:hAnsi="Times New Roman"/>
          <w:sz w:val="28"/>
        </w:rPr>
        <w:t xml:space="preserve">проектам составило </w:t>
      </w:r>
      <w:r w:rsidR="002D2134" w:rsidRPr="00C64E9B">
        <w:rPr>
          <w:rFonts w:ascii="Times New Roman" w:hAnsi="Times New Roman"/>
          <w:sz w:val="28"/>
        </w:rPr>
        <w:t>88272 человека</w:t>
      </w:r>
      <w:r w:rsidRPr="00C64E9B">
        <w:rPr>
          <w:rFonts w:ascii="Times New Roman" w:hAnsi="Times New Roman"/>
          <w:sz w:val="28"/>
        </w:rPr>
        <w:t xml:space="preserve">, из них по 40 оцененным </w:t>
      </w:r>
      <w:r w:rsidR="00EE46B1" w:rsidRPr="00C64E9B">
        <w:rPr>
          <w:rFonts w:ascii="Times New Roman" w:hAnsi="Times New Roman"/>
          <w:sz w:val="28"/>
        </w:rPr>
        <w:t>–</w:t>
      </w:r>
      <w:r w:rsidRPr="00C64E9B">
        <w:rPr>
          <w:rFonts w:ascii="Times New Roman" w:hAnsi="Times New Roman"/>
          <w:sz w:val="28"/>
        </w:rPr>
        <w:t xml:space="preserve"> </w:t>
      </w:r>
      <w:r w:rsidR="00EE46B1" w:rsidRPr="00C64E9B">
        <w:rPr>
          <w:rFonts w:ascii="Times New Roman" w:hAnsi="Times New Roman"/>
          <w:sz w:val="28"/>
        </w:rPr>
        <w:t>87059 человек</w:t>
      </w:r>
      <w:r w:rsidRPr="00C64E9B">
        <w:rPr>
          <w:rFonts w:ascii="Times New Roman" w:hAnsi="Times New Roman"/>
          <w:sz w:val="28"/>
        </w:rPr>
        <w:t>.</w:t>
      </w:r>
    </w:p>
    <w:p w:rsidR="001C774F" w:rsidRPr="00C64E9B" w:rsidRDefault="001C774F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 xml:space="preserve">Общее количество проведенных мероприятий различного масштаба </w:t>
      </w:r>
      <w:r w:rsidR="002D2134" w:rsidRPr="00C64E9B">
        <w:rPr>
          <w:rFonts w:ascii="Times New Roman" w:hAnsi="Times New Roman"/>
          <w:sz w:val="28"/>
        </w:rPr>
        <w:t>3242 мероприятия (</w:t>
      </w:r>
      <w:r w:rsidR="004A32F0" w:rsidRPr="00C64E9B">
        <w:rPr>
          <w:rFonts w:ascii="Times New Roman" w:hAnsi="Times New Roman"/>
          <w:sz w:val="28"/>
        </w:rPr>
        <w:t xml:space="preserve">по </w:t>
      </w:r>
      <w:r w:rsidR="002D2134" w:rsidRPr="00C64E9B">
        <w:rPr>
          <w:rFonts w:ascii="Times New Roman" w:hAnsi="Times New Roman"/>
          <w:sz w:val="28"/>
        </w:rPr>
        <w:t>4</w:t>
      </w:r>
      <w:r w:rsidR="004A32F0" w:rsidRPr="00C64E9B">
        <w:rPr>
          <w:rFonts w:ascii="Times New Roman" w:hAnsi="Times New Roman"/>
          <w:sz w:val="28"/>
        </w:rPr>
        <w:t>5</w:t>
      </w:r>
      <w:r w:rsidR="002D2134" w:rsidRPr="00C64E9B">
        <w:rPr>
          <w:rFonts w:ascii="Times New Roman" w:hAnsi="Times New Roman"/>
          <w:sz w:val="28"/>
        </w:rPr>
        <w:t xml:space="preserve"> проект</w:t>
      </w:r>
      <w:r w:rsidR="004A32F0" w:rsidRPr="00C64E9B">
        <w:rPr>
          <w:rFonts w:ascii="Times New Roman" w:hAnsi="Times New Roman"/>
          <w:sz w:val="28"/>
        </w:rPr>
        <w:t>ам</w:t>
      </w:r>
      <w:r w:rsidR="002D2134" w:rsidRPr="00C64E9B">
        <w:rPr>
          <w:rFonts w:ascii="Times New Roman" w:hAnsi="Times New Roman"/>
          <w:sz w:val="28"/>
        </w:rPr>
        <w:t>)</w:t>
      </w:r>
      <w:r w:rsidR="004A32F0" w:rsidRPr="00C64E9B">
        <w:rPr>
          <w:rFonts w:ascii="Times New Roman" w:hAnsi="Times New Roman"/>
          <w:sz w:val="28"/>
        </w:rPr>
        <w:t xml:space="preserve">, а по 40 оцененным проектам </w:t>
      </w:r>
      <w:r w:rsidR="00EE46B1" w:rsidRPr="00C64E9B">
        <w:rPr>
          <w:rFonts w:ascii="Times New Roman" w:hAnsi="Times New Roman"/>
          <w:sz w:val="28"/>
        </w:rPr>
        <w:t>–</w:t>
      </w:r>
      <w:r w:rsidR="004A32F0" w:rsidRPr="00C64E9B">
        <w:rPr>
          <w:rFonts w:ascii="Times New Roman" w:hAnsi="Times New Roman"/>
          <w:sz w:val="28"/>
        </w:rPr>
        <w:t xml:space="preserve"> </w:t>
      </w:r>
      <w:r w:rsidR="00EE46B1" w:rsidRPr="00C64E9B">
        <w:rPr>
          <w:rFonts w:ascii="Times New Roman" w:hAnsi="Times New Roman"/>
          <w:sz w:val="28"/>
        </w:rPr>
        <w:t>2032 мероприятия</w:t>
      </w:r>
      <w:r w:rsidR="00C3677C">
        <w:rPr>
          <w:rFonts w:ascii="Times New Roman" w:hAnsi="Times New Roman"/>
          <w:sz w:val="28"/>
        </w:rPr>
        <w:t>.</w:t>
      </w:r>
    </w:p>
    <w:p w:rsidR="00EE15EB" w:rsidRPr="00C64E9B" w:rsidRDefault="00EE15E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>Суммарное количество публикаций по 40 проектам 3</w:t>
      </w:r>
      <w:r w:rsidR="00EE46B1" w:rsidRPr="00C64E9B">
        <w:rPr>
          <w:rFonts w:ascii="Times New Roman" w:hAnsi="Times New Roman"/>
          <w:sz w:val="28"/>
        </w:rPr>
        <w:t xml:space="preserve">08, то есть в среднем 8 публикация по проекту, </w:t>
      </w:r>
      <w:proofErr w:type="spellStart"/>
      <w:r w:rsidR="00EE46B1" w:rsidRPr="00C64E9B">
        <w:rPr>
          <w:rFonts w:ascii="Times New Roman" w:hAnsi="Times New Roman"/>
          <w:sz w:val="28"/>
        </w:rPr>
        <w:t>преимущесвтенно</w:t>
      </w:r>
      <w:proofErr w:type="spellEnd"/>
      <w:r w:rsidR="00EE46B1" w:rsidRPr="00C64E9B">
        <w:rPr>
          <w:rFonts w:ascii="Times New Roman" w:hAnsi="Times New Roman"/>
          <w:sz w:val="28"/>
        </w:rPr>
        <w:t xml:space="preserve"> в </w:t>
      </w:r>
      <w:r w:rsidR="004D1093">
        <w:rPr>
          <w:rFonts w:ascii="Times New Roman" w:hAnsi="Times New Roman"/>
          <w:sz w:val="28"/>
        </w:rPr>
        <w:t>социальных сетях и на сай</w:t>
      </w:r>
      <w:r w:rsidR="00EE46B1" w:rsidRPr="00C64E9B">
        <w:rPr>
          <w:rFonts w:ascii="Times New Roman" w:hAnsi="Times New Roman"/>
          <w:sz w:val="28"/>
        </w:rPr>
        <w:t>тах Правительства Хабаровского края.</w:t>
      </w:r>
    </w:p>
    <w:p w:rsidR="001C774F" w:rsidRPr="00C64E9B" w:rsidRDefault="001C774F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 xml:space="preserve">Опрос благополучателей показал, что </w:t>
      </w:r>
      <w:r w:rsidR="002D2134" w:rsidRPr="00C64E9B">
        <w:rPr>
          <w:rFonts w:ascii="Times New Roman" w:hAnsi="Times New Roman"/>
          <w:sz w:val="28"/>
        </w:rPr>
        <w:t>96</w:t>
      </w:r>
      <w:r w:rsidR="000D2738" w:rsidRPr="00C64E9B">
        <w:rPr>
          <w:rFonts w:ascii="Times New Roman" w:hAnsi="Times New Roman"/>
          <w:sz w:val="28"/>
        </w:rPr>
        <w:t>,1</w:t>
      </w:r>
      <w:r w:rsidR="002D2134" w:rsidRPr="00C64E9B">
        <w:rPr>
          <w:rFonts w:ascii="Times New Roman" w:hAnsi="Times New Roman"/>
          <w:sz w:val="28"/>
        </w:rPr>
        <w:t>%</w:t>
      </w:r>
      <w:r w:rsidRPr="00C64E9B">
        <w:rPr>
          <w:rFonts w:ascii="Times New Roman" w:hAnsi="Times New Roman"/>
          <w:sz w:val="28"/>
        </w:rPr>
        <w:t xml:space="preserve"> из них считают, что проект повысил качество их жизни и имеется положительная динамика в решении их проблемы или задачи, которая была в фокусе проекта.</w:t>
      </w:r>
      <w:r w:rsidR="000D0850" w:rsidRPr="00C64E9B">
        <w:rPr>
          <w:rFonts w:ascii="Times New Roman" w:hAnsi="Times New Roman"/>
          <w:sz w:val="28"/>
        </w:rPr>
        <w:t xml:space="preserve"> Сами СО НКО посчитали, что в </w:t>
      </w:r>
      <w:r w:rsidR="000D2738" w:rsidRPr="00C64E9B">
        <w:rPr>
          <w:rFonts w:ascii="Times New Roman" w:hAnsi="Times New Roman"/>
          <w:sz w:val="28"/>
        </w:rPr>
        <w:t xml:space="preserve">91,5% </w:t>
      </w:r>
      <w:r w:rsidR="000D0850" w:rsidRPr="00C64E9B">
        <w:rPr>
          <w:rFonts w:ascii="Times New Roman" w:hAnsi="Times New Roman"/>
          <w:sz w:val="28"/>
        </w:rPr>
        <w:t>их проекты улучшили качество жизни благополучателей и вызвали положительную динамику в решении их социальных проблем или задач.</w:t>
      </w:r>
    </w:p>
    <w:p w:rsidR="001C774F" w:rsidRPr="00C64E9B" w:rsidRDefault="001C774F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 xml:space="preserve">Большинство оказанных по проектам услуг и проведенных мероприятий были эксклюзивными, то есть </w:t>
      </w:r>
      <w:r w:rsidR="002D2134" w:rsidRPr="00C64E9B">
        <w:rPr>
          <w:rFonts w:ascii="Times New Roman" w:hAnsi="Times New Roman"/>
          <w:sz w:val="28"/>
        </w:rPr>
        <w:t>96</w:t>
      </w:r>
      <w:r w:rsidR="000D2738" w:rsidRPr="00C64E9B">
        <w:rPr>
          <w:rFonts w:ascii="Times New Roman" w:hAnsi="Times New Roman"/>
          <w:sz w:val="28"/>
        </w:rPr>
        <w:t>,4</w:t>
      </w:r>
      <w:r w:rsidR="002D2134" w:rsidRPr="00C64E9B">
        <w:rPr>
          <w:rFonts w:ascii="Times New Roman" w:hAnsi="Times New Roman"/>
          <w:sz w:val="28"/>
        </w:rPr>
        <w:t>%</w:t>
      </w:r>
      <w:r w:rsidRPr="00C64E9B">
        <w:rPr>
          <w:rFonts w:ascii="Times New Roman" w:hAnsi="Times New Roman"/>
          <w:sz w:val="28"/>
        </w:rPr>
        <w:t xml:space="preserve"> благополучателей отметили, что не могли бы получить эти услуги в ином месте</w:t>
      </w:r>
      <w:r w:rsidR="00CC2A00" w:rsidRPr="00C64E9B">
        <w:rPr>
          <w:rFonts w:ascii="Times New Roman" w:hAnsi="Times New Roman"/>
          <w:sz w:val="28"/>
        </w:rPr>
        <w:t xml:space="preserve"> и</w:t>
      </w:r>
      <w:r w:rsidRPr="00C64E9B">
        <w:rPr>
          <w:rFonts w:ascii="Times New Roman" w:hAnsi="Times New Roman"/>
          <w:sz w:val="28"/>
        </w:rPr>
        <w:t xml:space="preserve"> проект предоставил им уникальную возможность.</w:t>
      </w:r>
    </w:p>
    <w:p w:rsidR="002C2594" w:rsidRPr="005A6FFA" w:rsidRDefault="00F56D1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C64E9B">
        <w:rPr>
          <w:rFonts w:ascii="Times New Roman" w:hAnsi="Times New Roman"/>
          <w:sz w:val="28"/>
        </w:rPr>
        <w:t xml:space="preserve">Результаты программ </w:t>
      </w:r>
      <w:r w:rsidR="005A6FFA" w:rsidRPr="00C64E9B">
        <w:rPr>
          <w:rFonts w:ascii="Times New Roman" w:hAnsi="Times New Roman"/>
          <w:sz w:val="28"/>
        </w:rPr>
        <w:t xml:space="preserve">и проектов </w:t>
      </w:r>
      <w:r w:rsidRPr="00C64E9B">
        <w:rPr>
          <w:rFonts w:ascii="Times New Roman" w:hAnsi="Times New Roman"/>
          <w:sz w:val="28"/>
        </w:rPr>
        <w:t xml:space="preserve">СО НКО должны быть использованы в дальнейшем </w:t>
      </w:r>
      <w:r w:rsidR="005A6FFA" w:rsidRPr="00C64E9B">
        <w:rPr>
          <w:rFonts w:ascii="Times New Roman" w:hAnsi="Times New Roman"/>
          <w:sz w:val="28"/>
        </w:rPr>
        <w:t xml:space="preserve">для решения социальных задач Хабаровского края и для </w:t>
      </w:r>
      <w:r w:rsidRPr="00C64E9B">
        <w:rPr>
          <w:rFonts w:ascii="Times New Roman" w:hAnsi="Times New Roman"/>
          <w:sz w:val="28"/>
        </w:rPr>
        <w:t xml:space="preserve">укрепления некоммерческого сектора. </w:t>
      </w:r>
      <w:r w:rsidR="002C2594" w:rsidRPr="00C64E9B">
        <w:rPr>
          <w:rFonts w:ascii="Times New Roman" w:hAnsi="Times New Roman"/>
          <w:sz w:val="28"/>
        </w:rPr>
        <w:t xml:space="preserve">Благодаря конкурсу было разработано и внедрено в практику </w:t>
      </w:r>
      <w:r w:rsidR="004A32F0" w:rsidRPr="00C64E9B">
        <w:rPr>
          <w:rFonts w:ascii="Times New Roman" w:hAnsi="Times New Roman"/>
          <w:sz w:val="28"/>
        </w:rPr>
        <w:t>мно</w:t>
      </w:r>
      <w:r w:rsidR="00CC2A00" w:rsidRPr="00C64E9B">
        <w:rPr>
          <w:rFonts w:ascii="Times New Roman" w:hAnsi="Times New Roman"/>
          <w:sz w:val="28"/>
        </w:rPr>
        <w:t>жество социальных технологий. В</w:t>
      </w:r>
      <w:r w:rsidR="004A32F0" w:rsidRPr="00C64E9B">
        <w:rPr>
          <w:rFonts w:ascii="Times New Roman" w:hAnsi="Times New Roman"/>
          <w:sz w:val="28"/>
        </w:rPr>
        <w:t xml:space="preserve"> частности, по 40 оцененным проектам </w:t>
      </w:r>
      <w:r w:rsidR="009A1DD3" w:rsidRPr="00C64E9B">
        <w:rPr>
          <w:rFonts w:ascii="Times New Roman" w:hAnsi="Times New Roman"/>
          <w:sz w:val="28"/>
        </w:rPr>
        <w:t>–</w:t>
      </w:r>
      <w:r w:rsidR="004A32F0" w:rsidRPr="00C64E9B">
        <w:rPr>
          <w:rFonts w:ascii="Times New Roman" w:hAnsi="Times New Roman"/>
          <w:sz w:val="28"/>
        </w:rPr>
        <w:t xml:space="preserve"> </w:t>
      </w:r>
      <w:r w:rsidR="009A1DD3" w:rsidRPr="00C64E9B">
        <w:rPr>
          <w:rFonts w:ascii="Times New Roman" w:hAnsi="Times New Roman"/>
          <w:sz w:val="28"/>
        </w:rPr>
        <w:t>40 социальных технологий</w:t>
      </w:r>
      <w:r w:rsidR="002C2594" w:rsidRPr="00C64E9B">
        <w:rPr>
          <w:rFonts w:ascii="Times New Roman" w:hAnsi="Times New Roman"/>
          <w:sz w:val="28"/>
        </w:rPr>
        <w:t xml:space="preserve">. </w:t>
      </w:r>
      <w:r w:rsidRPr="00C64E9B">
        <w:rPr>
          <w:rFonts w:ascii="Times New Roman" w:hAnsi="Times New Roman"/>
          <w:sz w:val="28"/>
        </w:rPr>
        <w:t xml:space="preserve">Успешные технологии, отработанные в рамках данных программ </w:t>
      </w:r>
      <w:r w:rsidR="005A6FFA" w:rsidRPr="00C64E9B">
        <w:rPr>
          <w:rFonts w:ascii="Times New Roman" w:hAnsi="Times New Roman"/>
          <w:sz w:val="28"/>
        </w:rPr>
        <w:t xml:space="preserve">и проектов, </w:t>
      </w:r>
      <w:r w:rsidRPr="00C64E9B">
        <w:rPr>
          <w:rFonts w:ascii="Times New Roman" w:hAnsi="Times New Roman"/>
          <w:sz w:val="28"/>
        </w:rPr>
        <w:t>необходимо тиражировать и продвигать для закрепления и усиления эффекта</w:t>
      </w:r>
      <w:r w:rsidRPr="001A66AB">
        <w:rPr>
          <w:rFonts w:ascii="Times New Roman" w:hAnsi="Times New Roman"/>
          <w:sz w:val="28"/>
        </w:rPr>
        <w:t xml:space="preserve"> полученных результатов.</w:t>
      </w:r>
      <w:r w:rsidR="002C2594" w:rsidRPr="002C2594">
        <w:rPr>
          <w:rFonts w:ascii="Times New Roman" w:hAnsi="Times New Roman"/>
          <w:sz w:val="28"/>
        </w:rPr>
        <w:t xml:space="preserve"> </w:t>
      </w:r>
      <w:r w:rsidR="002C2594" w:rsidRPr="005A6FFA">
        <w:rPr>
          <w:rFonts w:ascii="Times New Roman" w:hAnsi="Times New Roman"/>
          <w:sz w:val="28"/>
        </w:rPr>
        <w:t>15 проектов, рекомендуемых к тиражированию, приведены в Приложении 1.</w:t>
      </w:r>
    </w:p>
    <w:p w:rsidR="002C2594" w:rsidRPr="001A66AB" w:rsidRDefault="00F56D1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1A66AB">
        <w:rPr>
          <w:rFonts w:ascii="Times New Roman" w:hAnsi="Times New Roman"/>
          <w:sz w:val="28"/>
        </w:rPr>
        <w:t>Установленные факты свидетельствуют, что</w:t>
      </w:r>
      <w:r w:rsidR="00CC2A00">
        <w:rPr>
          <w:rFonts w:ascii="Times New Roman" w:hAnsi="Times New Roman"/>
          <w:sz w:val="28"/>
        </w:rPr>
        <w:t>,</w:t>
      </w:r>
      <w:r w:rsidRPr="001A66AB">
        <w:rPr>
          <w:rFonts w:ascii="Times New Roman" w:hAnsi="Times New Roman"/>
          <w:sz w:val="28"/>
        </w:rPr>
        <w:t xml:space="preserve"> несмотря на </w:t>
      </w:r>
      <w:r w:rsidR="002C2594" w:rsidRPr="001A66AB">
        <w:rPr>
          <w:rFonts w:ascii="Times New Roman" w:hAnsi="Times New Roman"/>
          <w:sz w:val="28"/>
        </w:rPr>
        <w:t xml:space="preserve">близость </w:t>
      </w:r>
      <w:r w:rsidRPr="001A66AB">
        <w:rPr>
          <w:rFonts w:ascii="Times New Roman" w:hAnsi="Times New Roman"/>
          <w:sz w:val="28"/>
        </w:rPr>
        <w:t xml:space="preserve">задач </w:t>
      </w:r>
      <w:r w:rsidR="0008359E" w:rsidRPr="001A66AB">
        <w:rPr>
          <w:rFonts w:ascii="Times New Roman" w:hAnsi="Times New Roman"/>
          <w:sz w:val="28"/>
        </w:rPr>
        <w:t xml:space="preserve">различных </w:t>
      </w:r>
      <w:proofErr w:type="gramStart"/>
      <w:r w:rsidRPr="001A66AB">
        <w:rPr>
          <w:rFonts w:ascii="Times New Roman" w:hAnsi="Times New Roman"/>
          <w:sz w:val="28"/>
        </w:rPr>
        <w:t>программ</w:t>
      </w:r>
      <w:proofErr w:type="gramEnd"/>
      <w:r w:rsidR="002C2594" w:rsidRPr="001A66AB">
        <w:rPr>
          <w:rFonts w:ascii="Times New Roman" w:hAnsi="Times New Roman"/>
          <w:sz w:val="28"/>
        </w:rPr>
        <w:t xml:space="preserve"> и проектов</w:t>
      </w:r>
      <w:r w:rsidRPr="001A66AB">
        <w:rPr>
          <w:rFonts w:ascii="Times New Roman" w:hAnsi="Times New Roman"/>
          <w:sz w:val="28"/>
        </w:rPr>
        <w:t>,</w:t>
      </w:r>
      <w:r w:rsidR="0008359E" w:rsidRPr="001A66AB">
        <w:rPr>
          <w:rFonts w:ascii="Times New Roman" w:hAnsi="Times New Roman"/>
          <w:sz w:val="28"/>
        </w:rPr>
        <w:t xml:space="preserve"> м</w:t>
      </w:r>
      <w:r w:rsidR="002C2594" w:rsidRPr="001A66AB">
        <w:rPr>
          <w:rFonts w:ascii="Times New Roman" w:hAnsi="Times New Roman"/>
          <w:sz w:val="28"/>
        </w:rPr>
        <w:t>ожн</w:t>
      </w:r>
      <w:r w:rsidR="0008359E" w:rsidRPr="001A66AB">
        <w:rPr>
          <w:rFonts w:ascii="Times New Roman" w:hAnsi="Times New Roman"/>
          <w:sz w:val="28"/>
        </w:rPr>
        <w:t>о выделить следующие группы проектов:</w:t>
      </w:r>
    </w:p>
    <w:p w:rsidR="0008359E" w:rsidRPr="001A66AB" w:rsidRDefault="0008359E" w:rsidP="00FF357C">
      <w:pPr>
        <w:pStyle w:val="a0"/>
        <w:numPr>
          <w:ilvl w:val="0"/>
          <w:numId w:val="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 w:rsidRPr="001A66AB">
        <w:rPr>
          <w:rFonts w:ascii="Times New Roman" w:hAnsi="Times New Roman"/>
          <w:sz w:val="28"/>
        </w:rPr>
        <w:t xml:space="preserve">проект-мероприятие, </w:t>
      </w:r>
    </w:p>
    <w:p w:rsidR="0008359E" w:rsidRPr="001A66AB" w:rsidRDefault="0008359E" w:rsidP="00FF357C">
      <w:pPr>
        <w:pStyle w:val="a0"/>
        <w:numPr>
          <w:ilvl w:val="0"/>
          <w:numId w:val="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proofErr w:type="gramStart"/>
      <w:r w:rsidRPr="001A66AB">
        <w:rPr>
          <w:rFonts w:ascii="Times New Roman" w:hAnsi="Times New Roman"/>
          <w:sz w:val="28"/>
        </w:rPr>
        <w:t>проект-услуги</w:t>
      </w:r>
      <w:proofErr w:type="gramEnd"/>
      <w:r w:rsidRPr="001A66AB">
        <w:rPr>
          <w:rFonts w:ascii="Times New Roman" w:hAnsi="Times New Roman"/>
          <w:sz w:val="28"/>
        </w:rPr>
        <w:t xml:space="preserve">, </w:t>
      </w:r>
    </w:p>
    <w:p w:rsidR="0008359E" w:rsidRPr="001A66AB" w:rsidRDefault="0008359E" w:rsidP="00FF357C">
      <w:pPr>
        <w:pStyle w:val="a0"/>
        <w:numPr>
          <w:ilvl w:val="0"/>
          <w:numId w:val="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 w:rsidRPr="001A66AB">
        <w:rPr>
          <w:rFonts w:ascii="Times New Roman" w:hAnsi="Times New Roman"/>
          <w:sz w:val="28"/>
        </w:rPr>
        <w:t>«классический» проект с цельной проектной логикой,</w:t>
      </w:r>
    </w:p>
    <w:p w:rsidR="0008359E" w:rsidRPr="001A66AB" w:rsidRDefault="001A66AB" w:rsidP="00FF357C">
      <w:pPr>
        <w:pStyle w:val="a0"/>
        <w:numPr>
          <w:ilvl w:val="0"/>
          <w:numId w:val="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08359E" w:rsidRPr="001A66AB">
        <w:rPr>
          <w:rFonts w:ascii="Times New Roman" w:hAnsi="Times New Roman"/>
          <w:sz w:val="28"/>
        </w:rPr>
        <w:t>нфраструктурный проект, нацеленный на развитие инфраструктуры направления.</w:t>
      </w:r>
    </w:p>
    <w:p w:rsidR="000D0850" w:rsidRDefault="0008359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1A66AB">
        <w:rPr>
          <w:rFonts w:ascii="Times New Roman" w:hAnsi="Times New Roman"/>
          <w:sz w:val="28"/>
        </w:rPr>
        <w:t xml:space="preserve">Рекомендации по развитию конкурса в будущие годы, с учетом этой </w:t>
      </w:r>
      <w:proofErr w:type="spellStart"/>
      <w:r w:rsidRPr="001A66AB">
        <w:rPr>
          <w:rFonts w:ascii="Times New Roman" w:hAnsi="Times New Roman"/>
          <w:sz w:val="28"/>
        </w:rPr>
        <w:t>типологизации</w:t>
      </w:r>
      <w:proofErr w:type="spellEnd"/>
      <w:r w:rsidRPr="001A66AB">
        <w:rPr>
          <w:rFonts w:ascii="Times New Roman" w:hAnsi="Times New Roman"/>
          <w:sz w:val="28"/>
        </w:rPr>
        <w:t xml:space="preserve"> и мнением руководителей СО НКО, приведены в документе «Рекомендации по развитию конкурсных механизмов».</w:t>
      </w:r>
    </w:p>
    <w:p w:rsidR="000D0850" w:rsidRDefault="000D0850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</w:p>
    <w:p w:rsidR="000D0850" w:rsidRDefault="000D0850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</w:p>
    <w:p w:rsidR="0099200F" w:rsidRPr="001A66AB" w:rsidRDefault="004F1AF1" w:rsidP="001A66AB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4" w:name="_Toc407116247"/>
      <w:r>
        <w:rPr>
          <w:rFonts w:ascii="Times New Roman" w:hAnsi="Times New Roman" w:cs="Times New Roman"/>
          <w:b/>
          <w:caps/>
          <w:color w:val="auto"/>
        </w:rPr>
        <w:t xml:space="preserve">Краткая информация по </w:t>
      </w:r>
      <w:r w:rsidR="000767F6" w:rsidRPr="001A66AB">
        <w:rPr>
          <w:rFonts w:ascii="Times New Roman" w:hAnsi="Times New Roman" w:cs="Times New Roman"/>
          <w:b/>
          <w:caps/>
          <w:color w:val="auto"/>
        </w:rPr>
        <w:t>Методологи</w:t>
      </w:r>
      <w:r>
        <w:rPr>
          <w:rFonts w:ascii="Times New Roman" w:hAnsi="Times New Roman" w:cs="Times New Roman"/>
          <w:b/>
          <w:caps/>
          <w:color w:val="auto"/>
        </w:rPr>
        <w:t>и</w:t>
      </w:r>
      <w:r w:rsidR="000767F6" w:rsidRPr="001A66AB">
        <w:rPr>
          <w:rFonts w:ascii="Times New Roman" w:hAnsi="Times New Roman" w:cs="Times New Roman"/>
          <w:b/>
          <w:caps/>
          <w:color w:val="auto"/>
        </w:rPr>
        <w:t xml:space="preserve"> оценки</w:t>
      </w:r>
      <w:bookmarkEnd w:id="4"/>
    </w:p>
    <w:p w:rsidR="00C11098" w:rsidRPr="00AE1694" w:rsidRDefault="00C11098" w:rsidP="00AE1694">
      <w:pPr>
        <w:pStyle w:val="2"/>
      </w:pPr>
      <w:bookmarkStart w:id="5" w:name="_Toc407116248"/>
      <w:r w:rsidRPr="00AE1694">
        <w:t>Общий подход</w:t>
      </w:r>
      <w:bookmarkEnd w:id="5"/>
    </w:p>
    <w:p w:rsidR="00D30368" w:rsidRPr="001A66AB" w:rsidRDefault="00D30368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1A66AB">
        <w:rPr>
          <w:rFonts w:ascii="Times New Roman" w:hAnsi="Times New Roman"/>
          <w:sz w:val="28"/>
        </w:rPr>
        <w:t xml:space="preserve">Методология оценки основана на </w:t>
      </w:r>
      <w:r w:rsidRPr="004F1AF1">
        <w:rPr>
          <w:rFonts w:ascii="Times New Roman" w:hAnsi="Times New Roman"/>
          <w:sz w:val="28"/>
        </w:rPr>
        <w:t>принципе триангуляции</w:t>
      </w:r>
      <w:r w:rsidRPr="001A66AB">
        <w:rPr>
          <w:rFonts w:ascii="Times New Roman" w:hAnsi="Times New Roman"/>
          <w:sz w:val="28"/>
        </w:rPr>
        <w:t>: «минимум три метода, минимум три группы респондентов».</w:t>
      </w:r>
    </w:p>
    <w:p w:rsidR="00D30368" w:rsidRPr="002B2131" w:rsidRDefault="00D30368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31">
        <w:rPr>
          <w:rFonts w:ascii="Times New Roman" w:hAnsi="Times New Roman" w:cs="Times New Roman"/>
          <w:sz w:val="28"/>
          <w:szCs w:val="28"/>
        </w:rPr>
        <w:t>Применен</w:t>
      </w:r>
      <w:r w:rsidR="004F1AF1" w:rsidRPr="002B2131">
        <w:rPr>
          <w:rFonts w:ascii="Times New Roman" w:hAnsi="Times New Roman" w:cs="Times New Roman"/>
          <w:sz w:val="28"/>
          <w:szCs w:val="28"/>
        </w:rPr>
        <w:t>ные</w:t>
      </w:r>
      <w:r w:rsidRPr="002B2131">
        <w:rPr>
          <w:rFonts w:ascii="Times New Roman" w:hAnsi="Times New Roman" w:cs="Times New Roman"/>
          <w:sz w:val="28"/>
          <w:szCs w:val="28"/>
        </w:rPr>
        <w:t xml:space="preserve"> методы: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 </w:t>
      </w:r>
      <w:r w:rsidRPr="002B2131">
        <w:rPr>
          <w:rFonts w:ascii="Times New Roman" w:hAnsi="Times New Roman" w:cs="Times New Roman"/>
          <w:sz w:val="28"/>
          <w:szCs w:val="28"/>
        </w:rPr>
        <w:t>Структурированное интервью;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 </w:t>
      </w:r>
      <w:r w:rsidRPr="002B2131">
        <w:rPr>
          <w:rFonts w:ascii="Times New Roman" w:hAnsi="Times New Roman" w:cs="Times New Roman"/>
          <w:sz w:val="28"/>
          <w:szCs w:val="28"/>
        </w:rPr>
        <w:t>Фокус-группа;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 </w:t>
      </w:r>
      <w:r w:rsidRPr="002B2131">
        <w:rPr>
          <w:rFonts w:ascii="Times New Roman" w:hAnsi="Times New Roman" w:cs="Times New Roman"/>
          <w:sz w:val="28"/>
          <w:szCs w:val="28"/>
        </w:rPr>
        <w:t>Анкетирование;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 </w:t>
      </w:r>
      <w:r w:rsidR="00426E80">
        <w:rPr>
          <w:rFonts w:ascii="Times New Roman" w:hAnsi="Times New Roman" w:cs="Times New Roman"/>
          <w:sz w:val="28"/>
          <w:szCs w:val="28"/>
        </w:rPr>
        <w:t xml:space="preserve">Кабинетный анализ; Сайт-визит с посещением мероприятия </w:t>
      </w:r>
      <w:r w:rsidR="00426E80" w:rsidRPr="00527297">
        <w:rPr>
          <w:rFonts w:ascii="Times New Roman" w:hAnsi="Times New Roman" w:cs="Times New Roman"/>
          <w:sz w:val="28"/>
          <w:szCs w:val="28"/>
        </w:rPr>
        <w:t xml:space="preserve">/ </w:t>
      </w:r>
      <w:r w:rsidR="00426E80">
        <w:rPr>
          <w:rFonts w:ascii="Times New Roman" w:hAnsi="Times New Roman" w:cs="Times New Roman"/>
          <w:sz w:val="28"/>
          <w:szCs w:val="28"/>
        </w:rPr>
        <w:t>наблюдением текущей работы по проекту.</w:t>
      </w:r>
    </w:p>
    <w:p w:rsidR="00D30368" w:rsidRPr="002B2131" w:rsidRDefault="00D30368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31">
        <w:rPr>
          <w:rFonts w:ascii="Times New Roman" w:hAnsi="Times New Roman" w:cs="Times New Roman"/>
          <w:sz w:val="28"/>
          <w:szCs w:val="28"/>
        </w:rPr>
        <w:t>Задействованы следующие группы респондентов: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 </w:t>
      </w:r>
      <w:r w:rsidRPr="002B2131">
        <w:rPr>
          <w:rFonts w:ascii="Times New Roman" w:hAnsi="Times New Roman" w:cs="Times New Roman"/>
          <w:sz w:val="28"/>
          <w:szCs w:val="28"/>
        </w:rPr>
        <w:t xml:space="preserve">Руководители / </w:t>
      </w:r>
      <w:r w:rsidR="002B2131" w:rsidRPr="002B2131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2B2131">
        <w:rPr>
          <w:rFonts w:ascii="Times New Roman" w:hAnsi="Times New Roman" w:cs="Times New Roman"/>
          <w:sz w:val="28"/>
          <w:szCs w:val="28"/>
        </w:rPr>
        <w:t>сотрудники СО НКО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; </w:t>
      </w:r>
      <w:r w:rsidRPr="002B2131">
        <w:rPr>
          <w:rFonts w:ascii="Times New Roman" w:hAnsi="Times New Roman" w:cs="Times New Roman"/>
          <w:sz w:val="28"/>
          <w:szCs w:val="28"/>
        </w:rPr>
        <w:t>Представители власти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; </w:t>
      </w:r>
      <w:r w:rsidRPr="002B2131">
        <w:rPr>
          <w:rFonts w:ascii="Times New Roman" w:hAnsi="Times New Roman" w:cs="Times New Roman"/>
          <w:sz w:val="28"/>
          <w:szCs w:val="28"/>
        </w:rPr>
        <w:t>Эксперты конкурсной комиссии;</w:t>
      </w:r>
      <w:r w:rsidR="004F1AF1" w:rsidRPr="002B2131">
        <w:rPr>
          <w:rFonts w:ascii="Times New Roman" w:hAnsi="Times New Roman" w:cs="Times New Roman"/>
          <w:sz w:val="28"/>
          <w:szCs w:val="28"/>
        </w:rPr>
        <w:t xml:space="preserve"> </w:t>
      </w:r>
      <w:r w:rsidR="00C57E1A" w:rsidRPr="002B2131">
        <w:rPr>
          <w:rFonts w:ascii="Times New Roman" w:hAnsi="Times New Roman" w:cs="Times New Roman"/>
          <w:sz w:val="28"/>
          <w:szCs w:val="28"/>
        </w:rPr>
        <w:t>Представит</w:t>
      </w:r>
      <w:r w:rsidR="008F44BD" w:rsidRPr="002B2131">
        <w:rPr>
          <w:rFonts w:ascii="Times New Roman" w:hAnsi="Times New Roman" w:cs="Times New Roman"/>
          <w:sz w:val="28"/>
          <w:szCs w:val="28"/>
        </w:rPr>
        <w:t>елей целевых аудиторий проектов.</w:t>
      </w:r>
    </w:p>
    <w:p w:rsidR="004F1AF1" w:rsidRPr="004F1AF1" w:rsidRDefault="004F1AF1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2B2131">
        <w:rPr>
          <w:rFonts w:ascii="Times New Roman" w:hAnsi="Times New Roman" w:cs="Times New Roman"/>
          <w:sz w:val="28"/>
          <w:szCs w:val="28"/>
        </w:rPr>
        <w:t>Методы, реализованные</w:t>
      </w:r>
      <w:r w:rsidRPr="004F1AF1">
        <w:rPr>
          <w:rFonts w:ascii="Times New Roman" w:hAnsi="Times New Roman"/>
          <w:sz w:val="28"/>
        </w:rPr>
        <w:t xml:space="preserve"> при проведении оценки</w:t>
      </w:r>
      <w:r w:rsidR="00426E80">
        <w:rPr>
          <w:rFonts w:ascii="Times New Roman" w:hAnsi="Times New Roman"/>
          <w:sz w:val="28"/>
        </w:rPr>
        <w:t>,</w:t>
      </w:r>
      <w:r w:rsidRPr="004F1AF1">
        <w:rPr>
          <w:rFonts w:ascii="Times New Roman" w:hAnsi="Times New Roman"/>
          <w:sz w:val="28"/>
        </w:rPr>
        <w:t xml:space="preserve"> разделены на две категории – </w:t>
      </w:r>
      <w:proofErr w:type="spellStart"/>
      <w:r w:rsidRPr="004F1AF1">
        <w:rPr>
          <w:rFonts w:ascii="Times New Roman" w:hAnsi="Times New Roman"/>
          <w:sz w:val="28"/>
        </w:rPr>
        <w:t>респондентные</w:t>
      </w:r>
      <w:proofErr w:type="spellEnd"/>
      <w:r w:rsidRPr="004F1AF1">
        <w:rPr>
          <w:rFonts w:ascii="Times New Roman" w:hAnsi="Times New Roman"/>
          <w:sz w:val="28"/>
        </w:rPr>
        <w:t xml:space="preserve"> и </w:t>
      </w:r>
      <w:proofErr w:type="spellStart"/>
      <w:r w:rsidRPr="004F1AF1">
        <w:rPr>
          <w:rFonts w:ascii="Times New Roman" w:hAnsi="Times New Roman"/>
          <w:sz w:val="28"/>
        </w:rPr>
        <w:t>нереспондентные</w:t>
      </w:r>
      <w:proofErr w:type="spellEnd"/>
      <w:r w:rsidRPr="004F1AF1">
        <w:rPr>
          <w:rFonts w:ascii="Times New Roman" w:hAnsi="Times New Roman"/>
          <w:sz w:val="28"/>
        </w:rPr>
        <w:t>.</w:t>
      </w:r>
      <w:r w:rsidR="002B2131">
        <w:rPr>
          <w:rFonts w:ascii="Times New Roman" w:hAnsi="Times New Roman"/>
          <w:sz w:val="28"/>
        </w:rPr>
        <w:t xml:space="preserve"> Более подробное описание методов, шаблоны документации, обоснование выбора респондентов приведены в документе «</w:t>
      </w:r>
      <w:r w:rsidR="002B2131" w:rsidRPr="002B2131">
        <w:rPr>
          <w:rFonts w:ascii="Times New Roman" w:hAnsi="Times New Roman"/>
          <w:sz w:val="28"/>
        </w:rPr>
        <w:t>Описание методологии и критериев оценки</w:t>
      </w:r>
      <w:r w:rsidR="002B2131">
        <w:rPr>
          <w:rFonts w:ascii="Times New Roman" w:hAnsi="Times New Roman"/>
          <w:sz w:val="28"/>
        </w:rPr>
        <w:t>».</w:t>
      </w:r>
    </w:p>
    <w:p w:rsidR="00AA3260" w:rsidRDefault="00AA3260" w:rsidP="004F1AF1">
      <w:pPr>
        <w:spacing w:before="240" w:after="24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F1AF1" w:rsidRPr="00AE1694" w:rsidRDefault="004F1AF1" w:rsidP="00AE1694">
      <w:pPr>
        <w:pStyle w:val="2"/>
      </w:pPr>
      <w:bookmarkStart w:id="6" w:name="_Toc407116249"/>
      <w:proofErr w:type="spellStart"/>
      <w:r w:rsidRPr="00C11098">
        <w:t>Респондентные</w:t>
      </w:r>
      <w:proofErr w:type="spellEnd"/>
      <w:r w:rsidRPr="00C11098">
        <w:t xml:space="preserve"> методы</w:t>
      </w:r>
      <w:bookmarkEnd w:id="6"/>
    </w:p>
    <w:p w:rsidR="00C11098" w:rsidRPr="00C11098" w:rsidRDefault="00C11098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098">
        <w:rPr>
          <w:rFonts w:ascii="Times New Roman" w:hAnsi="Times New Roman" w:cs="Times New Roman"/>
          <w:sz w:val="28"/>
          <w:szCs w:val="28"/>
        </w:rPr>
        <w:t>При проведении оценки были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C11098">
        <w:rPr>
          <w:rFonts w:ascii="Times New Roman" w:hAnsi="Times New Roman" w:cs="Times New Roman"/>
          <w:sz w:val="28"/>
          <w:szCs w:val="28"/>
        </w:rPr>
        <w:t>:</w:t>
      </w:r>
    </w:p>
    <w:p w:rsidR="004F1AF1" w:rsidRPr="0025434B" w:rsidRDefault="004F1AF1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>Структурированное интервью:</w:t>
      </w:r>
    </w:p>
    <w:p w:rsidR="004F1AF1" w:rsidRPr="0025434B" w:rsidRDefault="004F1AF1" w:rsidP="00FF357C">
      <w:pPr>
        <w:pStyle w:val="a0"/>
        <w:numPr>
          <w:ilvl w:val="1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>с руководителями и сотрудниками СО НКО</w:t>
      </w:r>
      <w:r w:rsidR="006A2D99">
        <w:rPr>
          <w:rFonts w:ascii="Times New Roman" w:hAnsi="Times New Roman" w:cs="Times New Roman"/>
          <w:sz w:val="28"/>
          <w:szCs w:val="28"/>
        </w:rPr>
        <w:t xml:space="preserve"> (очные и телефонные)</w:t>
      </w:r>
      <w:r w:rsidRPr="0025434B">
        <w:rPr>
          <w:rFonts w:ascii="Times New Roman" w:hAnsi="Times New Roman" w:cs="Times New Roman"/>
          <w:sz w:val="28"/>
          <w:szCs w:val="28"/>
        </w:rPr>
        <w:t>;</w:t>
      </w:r>
    </w:p>
    <w:p w:rsidR="004F1AF1" w:rsidRPr="0025434B" w:rsidRDefault="004F1AF1" w:rsidP="00FF357C">
      <w:pPr>
        <w:pStyle w:val="a0"/>
        <w:numPr>
          <w:ilvl w:val="1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>с представителями власти</w:t>
      </w:r>
      <w:r w:rsidR="006A2D99">
        <w:rPr>
          <w:rFonts w:ascii="Times New Roman" w:hAnsi="Times New Roman" w:cs="Times New Roman"/>
          <w:sz w:val="28"/>
          <w:szCs w:val="28"/>
        </w:rPr>
        <w:t xml:space="preserve"> (очные)</w:t>
      </w:r>
      <w:r w:rsidRPr="0025434B">
        <w:rPr>
          <w:rFonts w:ascii="Times New Roman" w:hAnsi="Times New Roman" w:cs="Times New Roman"/>
          <w:sz w:val="28"/>
          <w:szCs w:val="28"/>
        </w:rPr>
        <w:t>;</w:t>
      </w:r>
    </w:p>
    <w:p w:rsidR="004F1AF1" w:rsidRPr="0025434B" w:rsidRDefault="004F1AF1" w:rsidP="00FF357C">
      <w:pPr>
        <w:pStyle w:val="a0"/>
        <w:numPr>
          <w:ilvl w:val="1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34B">
        <w:rPr>
          <w:rFonts w:ascii="Times New Roman" w:hAnsi="Times New Roman" w:cs="Times New Roman"/>
          <w:sz w:val="28"/>
          <w:szCs w:val="28"/>
        </w:rPr>
        <w:t>с экспертами конкурсной комиссии</w:t>
      </w:r>
      <w:r w:rsidR="006A2D99">
        <w:rPr>
          <w:rFonts w:ascii="Times New Roman" w:hAnsi="Times New Roman" w:cs="Times New Roman"/>
          <w:sz w:val="28"/>
          <w:szCs w:val="28"/>
        </w:rPr>
        <w:t xml:space="preserve"> (очные)</w:t>
      </w:r>
      <w:r w:rsidRPr="002543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F1" w:rsidRPr="0025434B" w:rsidRDefault="004F1AF1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>Фокус-группа:</w:t>
      </w:r>
    </w:p>
    <w:p w:rsidR="004F1AF1" w:rsidRPr="0025434B" w:rsidRDefault="004F1AF1" w:rsidP="00FF357C">
      <w:pPr>
        <w:pStyle w:val="a0"/>
        <w:numPr>
          <w:ilvl w:val="1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34B">
        <w:rPr>
          <w:rFonts w:ascii="Times New Roman" w:hAnsi="Times New Roman" w:cs="Times New Roman"/>
          <w:sz w:val="28"/>
          <w:szCs w:val="28"/>
        </w:rPr>
        <w:t>с руководителями/сотрудниками СО НКО, принимавшими участие в конкурсе и получившими субсидию</w:t>
      </w:r>
      <w:r w:rsidR="006A2D99">
        <w:rPr>
          <w:rFonts w:ascii="Times New Roman" w:hAnsi="Times New Roman" w:cs="Times New Roman"/>
          <w:sz w:val="28"/>
          <w:szCs w:val="28"/>
        </w:rPr>
        <w:t xml:space="preserve"> (очные)</w:t>
      </w:r>
      <w:r w:rsidRPr="002543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F1" w:rsidRPr="0025434B" w:rsidRDefault="004F1AF1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>Анкетирование:</w:t>
      </w:r>
    </w:p>
    <w:p w:rsidR="004F1AF1" w:rsidRDefault="004F1AF1" w:rsidP="00FF357C">
      <w:pPr>
        <w:pStyle w:val="a0"/>
        <w:numPr>
          <w:ilvl w:val="1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>представителей целевых аудиторий проектов, являющихся получателями услуг по проектам.</w:t>
      </w:r>
    </w:p>
    <w:p w:rsidR="00426E80" w:rsidRPr="0025434B" w:rsidRDefault="00426E80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Сайт-визит с посещением мероприятий </w:t>
      </w:r>
      <w:r w:rsidR="00527297" w:rsidRPr="005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наблюдением текущей работы по проекту</w:t>
      </w:r>
      <w:r w:rsidR="006A2D99">
        <w:rPr>
          <w:rFonts w:ascii="Times New Roman" w:hAnsi="Times New Roman" w:cs="Times New Roman"/>
          <w:sz w:val="28"/>
          <w:szCs w:val="28"/>
        </w:rPr>
        <w:t>.</w:t>
      </w:r>
    </w:p>
    <w:p w:rsidR="00426E80" w:rsidRDefault="00426E80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очных интервью, фокус-групп и </w:t>
      </w:r>
      <w:r w:rsidR="00527297">
        <w:rPr>
          <w:rFonts w:ascii="Times New Roman" w:hAnsi="Times New Roman" w:cs="Times New Roman"/>
          <w:sz w:val="28"/>
          <w:szCs w:val="28"/>
        </w:rPr>
        <w:t xml:space="preserve">сайт-визитов три </w:t>
      </w:r>
      <w:r w:rsidR="005701B4">
        <w:rPr>
          <w:rFonts w:ascii="Times New Roman" w:hAnsi="Times New Roman" w:cs="Times New Roman"/>
          <w:sz w:val="28"/>
          <w:szCs w:val="28"/>
        </w:rPr>
        <w:t>эксперта-</w:t>
      </w:r>
      <w:r w:rsidR="00527297">
        <w:rPr>
          <w:rFonts w:ascii="Times New Roman" w:hAnsi="Times New Roman" w:cs="Times New Roman"/>
          <w:sz w:val="28"/>
          <w:szCs w:val="28"/>
        </w:rPr>
        <w:t>оценщика (см. документ «</w:t>
      </w:r>
      <w:r w:rsidR="00527297" w:rsidRPr="00527297">
        <w:rPr>
          <w:rFonts w:ascii="Times New Roman" w:hAnsi="Times New Roman" w:cs="Times New Roman"/>
          <w:sz w:val="28"/>
          <w:szCs w:val="28"/>
        </w:rPr>
        <w:t>Список интервьюеров</w:t>
      </w:r>
      <w:r w:rsidR="00527297">
        <w:rPr>
          <w:rFonts w:ascii="Times New Roman" w:hAnsi="Times New Roman" w:cs="Times New Roman"/>
          <w:sz w:val="28"/>
          <w:szCs w:val="28"/>
        </w:rPr>
        <w:t xml:space="preserve">») выезжали </w:t>
      </w:r>
      <w:r w:rsidR="006A2D99">
        <w:rPr>
          <w:rFonts w:ascii="Times New Roman" w:hAnsi="Times New Roman" w:cs="Times New Roman"/>
          <w:sz w:val="28"/>
          <w:szCs w:val="28"/>
        </w:rPr>
        <w:t xml:space="preserve">на территорию - </w:t>
      </w:r>
      <w:r w:rsidR="0052729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52729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27297">
        <w:rPr>
          <w:rFonts w:ascii="Times New Roman" w:hAnsi="Times New Roman" w:cs="Times New Roman"/>
          <w:sz w:val="28"/>
          <w:szCs w:val="28"/>
        </w:rPr>
        <w:t>абаровск и г.Комсомольск-на-Амуре.</w:t>
      </w:r>
    </w:p>
    <w:p w:rsidR="00426E80" w:rsidRPr="00426E80" w:rsidRDefault="00426E80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80">
        <w:rPr>
          <w:rFonts w:ascii="Times New Roman" w:hAnsi="Times New Roman" w:cs="Times New Roman"/>
          <w:sz w:val="28"/>
          <w:szCs w:val="28"/>
        </w:rPr>
        <w:t>Количеств</w:t>
      </w:r>
      <w:r w:rsidR="00527297">
        <w:rPr>
          <w:rFonts w:ascii="Times New Roman" w:hAnsi="Times New Roman" w:cs="Times New Roman"/>
          <w:sz w:val="28"/>
          <w:szCs w:val="28"/>
        </w:rPr>
        <w:t xml:space="preserve">енные характеристики </w:t>
      </w:r>
      <w:proofErr w:type="spellStart"/>
      <w:r w:rsidR="00527297">
        <w:rPr>
          <w:rFonts w:ascii="Times New Roman" w:hAnsi="Times New Roman" w:cs="Times New Roman"/>
          <w:sz w:val="28"/>
          <w:szCs w:val="28"/>
        </w:rPr>
        <w:t>респондентных</w:t>
      </w:r>
      <w:proofErr w:type="spellEnd"/>
      <w:r w:rsidR="00527297">
        <w:rPr>
          <w:rFonts w:ascii="Times New Roman" w:hAnsi="Times New Roman" w:cs="Times New Roman"/>
          <w:sz w:val="28"/>
          <w:szCs w:val="28"/>
        </w:rPr>
        <w:t xml:space="preserve"> примененных методов </w:t>
      </w:r>
      <w:r w:rsidRPr="00426E80">
        <w:rPr>
          <w:rFonts w:ascii="Times New Roman" w:hAnsi="Times New Roman" w:cs="Times New Roman"/>
          <w:sz w:val="28"/>
          <w:szCs w:val="28"/>
        </w:rPr>
        <w:t>приведен</w:t>
      </w:r>
      <w:r w:rsidR="00527297">
        <w:rPr>
          <w:rFonts w:ascii="Times New Roman" w:hAnsi="Times New Roman" w:cs="Times New Roman"/>
          <w:sz w:val="28"/>
          <w:szCs w:val="28"/>
        </w:rPr>
        <w:t>ы</w:t>
      </w:r>
      <w:r w:rsidRPr="00426E80">
        <w:rPr>
          <w:rFonts w:ascii="Times New Roman" w:hAnsi="Times New Roman" w:cs="Times New Roman"/>
          <w:sz w:val="28"/>
          <w:szCs w:val="28"/>
        </w:rPr>
        <w:t xml:space="preserve"> в </w:t>
      </w:r>
      <w:r w:rsidRPr="00426E80">
        <w:rPr>
          <w:rFonts w:ascii="Times New Roman" w:hAnsi="Times New Roman" w:cs="Times New Roman"/>
          <w:i/>
          <w:sz w:val="28"/>
          <w:szCs w:val="28"/>
        </w:rPr>
        <w:t>Таблице 1</w:t>
      </w:r>
      <w:r w:rsidRPr="00426E80">
        <w:rPr>
          <w:rFonts w:ascii="Times New Roman" w:hAnsi="Times New Roman" w:cs="Times New Roman"/>
          <w:sz w:val="28"/>
          <w:szCs w:val="28"/>
        </w:rPr>
        <w:t>. В документе «Описание методологии и критериев оценки» предлагается провести 40 интервью всего, из них 30 – с представителями СО НКО-победителей. Однако, согласно Техническому Заданию, нам надо было оценить 40 проектов</w:t>
      </w:r>
      <w:r w:rsidR="007476F8">
        <w:rPr>
          <w:rStyle w:val="aff0"/>
          <w:rFonts w:ascii="Times New Roman" w:hAnsi="Times New Roman" w:cs="Times New Roman"/>
          <w:sz w:val="28"/>
          <w:szCs w:val="28"/>
        </w:rPr>
        <w:footnoteReference w:id="1"/>
      </w:r>
      <w:r w:rsidRPr="00426E80">
        <w:rPr>
          <w:rFonts w:ascii="Times New Roman" w:hAnsi="Times New Roman" w:cs="Times New Roman"/>
          <w:sz w:val="28"/>
          <w:szCs w:val="28"/>
        </w:rPr>
        <w:t>, поэтому было проведено 40 интервью с руководителями и ключевыми сотрудниками СО НКО – плюс 10 интервью с представителями власти и экспертами.</w:t>
      </w:r>
    </w:p>
    <w:p w:rsidR="00426E80" w:rsidRPr="00426E80" w:rsidRDefault="00426E80" w:rsidP="00426E80">
      <w:pPr>
        <w:pStyle w:val="a0"/>
        <w:spacing w:before="240" w:after="240" w:line="240" w:lineRule="auto"/>
        <w:ind w:left="1428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426E8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Таблица 1. Детализация методов и количество респондентов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385"/>
        <w:gridCol w:w="4394"/>
        <w:gridCol w:w="2552"/>
      </w:tblGrid>
      <w:tr w:rsidR="00527297" w:rsidRPr="003A4FC6" w:rsidTr="00527297">
        <w:trPr>
          <w:trHeight w:hRule="exact" w:val="1446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center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23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center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Метод</w:t>
            </w: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center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Респонденты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center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Количество</w:t>
            </w:r>
          </w:p>
        </w:tc>
      </w:tr>
      <w:tr w:rsidR="00527297" w:rsidRPr="00DC4C56" w:rsidTr="00527297">
        <w:trPr>
          <w:trHeight w:hRule="exact" w:val="1185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2385" w:type="dxa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left="80"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Структурированные интервью</w:t>
            </w:r>
          </w:p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left="80"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(</w:t>
            </w:r>
            <w:r>
              <w:rPr>
                <w:rStyle w:val="26"/>
                <w:sz w:val="28"/>
                <w:szCs w:val="28"/>
              </w:rPr>
              <w:t>5</w:t>
            </w:r>
            <w:r w:rsidRPr="00DC4C56">
              <w:rPr>
                <w:rStyle w:val="26"/>
                <w:sz w:val="28"/>
                <w:szCs w:val="28"/>
              </w:rPr>
              <w:t>0)</w:t>
            </w: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Руководители и сотрудники СО НКО, победивших в конкурсе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180" w:line="240" w:lineRule="exact"/>
              <w:ind w:left="80"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40</w:t>
            </w:r>
          </w:p>
          <w:p w:rsidR="00527297" w:rsidRPr="00154314" w:rsidRDefault="00527297" w:rsidP="00426E80">
            <w:pPr>
              <w:pStyle w:val="41"/>
              <w:shd w:val="clear" w:color="auto" w:fill="auto"/>
              <w:spacing w:before="180" w:after="0" w:line="240" w:lineRule="exact"/>
              <w:ind w:left="80"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интервью</w:t>
            </w:r>
          </w:p>
        </w:tc>
      </w:tr>
      <w:tr w:rsidR="00527297" w:rsidRPr="00DC4C56" w:rsidTr="00527297">
        <w:trPr>
          <w:trHeight w:hRule="exact" w:val="842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2385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ind w:left="80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Представители власти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5 интервью</w:t>
            </w:r>
          </w:p>
        </w:tc>
      </w:tr>
      <w:tr w:rsidR="00527297" w:rsidRPr="00DC4C56" w:rsidTr="00527297">
        <w:trPr>
          <w:trHeight w:hRule="exact" w:val="1280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2385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ind w:left="80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Эксперты, входившие в конкурсную комиссию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5 интервью</w:t>
            </w:r>
          </w:p>
        </w:tc>
      </w:tr>
      <w:tr w:rsidR="00527297" w:rsidRPr="00DC4C56" w:rsidTr="00F96CFB">
        <w:trPr>
          <w:trHeight w:hRule="exact" w:val="1938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Фоку</w:t>
            </w:r>
            <w:proofErr w:type="gramStart"/>
            <w:r w:rsidRPr="00DC4C56">
              <w:rPr>
                <w:rStyle w:val="26"/>
                <w:sz w:val="28"/>
                <w:szCs w:val="28"/>
              </w:rPr>
              <w:t>с-</w:t>
            </w:r>
            <w:proofErr w:type="gramEnd"/>
            <w:r w:rsidRPr="00DC4C56">
              <w:rPr>
                <w:rStyle w:val="26"/>
                <w:sz w:val="28"/>
                <w:szCs w:val="28"/>
              </w:rPr>
              <w:t xml:space="preserve"> группа (1)</w:t>
            </w: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Руководители и сотрудники СО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6"/>
                <w:sz w:val="28"/>
                <w:szCs w:val="28"/>
              </w:rPr>
              <w:t>Н</w:t>
            </w:r>
            <w:proofErr w:type="gramEnd"/>
            <w:r w:rsidRPr="00154314">
              <w:rPr>
                <w:rStyle w:val="26"/>
                <w:sz w:val="28"/>
                <w:szCs w:val="28"/>
              </w:rPr>
              <w:t>KO</w:t>
            </w:r>
            <w:r w:rsidRPr="00DC4C56">
              <w:rPr>
                <w:rStyle w:val="26"/>
                <w:sz w:val="28"/>
                <w:szCs w:val="28"/>
              </w:rPr>
              <w:t>, принимавшие участие в краевых конкурсах и получивших субсидию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Default="00527297" w:rsidP="00426E80">
            <w:pPr>
              <w:pStyle w:val="41"/>
              <w:shd w:val="clear" w:color="auto" w:fill="auto"/>
              <w:spacing w:before="0" w:after="0" w:line="346" w:lineRule="exact"/>
              <w:ind w:left="80"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1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DC4C56">
              <w:rPr>
                <w:rStyle w:val="26"/>
                <w:sz w:val="28"/>
                <w:szCs w:val="28"/>
              </w:rPr>
              <w:t>фокус-группа</w:t>
            </w:r>
          </w:p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left="80"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(5 респондентов)</w:t>
            </w:r>
          </w:p>
        </w:tc>
      </w:tr>
      <w:tr w:rsidR="00527297" w:rsidRPr="00DC4C56" w:rsidTr="00527297">
        <w:trPr>
          <w:trHeight w:val="1578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proofErr w:type="spellStart"/>
            <w:proofErr w:type="gramStart"/>
            <w:r w:rsidRPr="00DC4C56">
              <w:rPr>
                <w:rStyle w:val="26"/>
                <w:sz w:val="28"/>
                <w:szCs w:val="28"/>
              </w:rPr>
              <w:t>Анкетиров</w:t>
            </w:r>
            <w:proofErr w:type="spellEnd"/>
            <w:r w:rsidRPr="00DC4C56">
              <w:rPr>
                <w:rStyle w:val="26"/>
                <w:sz w:val="28"/>
                <w:szCs w:val="28"/>
              </w:rPr>
              <w:t xml:space="preserve"> </w:t>
            </w:r>
            <w:proofErr w:type="spellStart"/>
            <w:r w:rsidRPr="00DC4C56">
              <w:rPr>
                <w:rStyle w:val="26"/>
                <w:sz w:val="28"/>
                <w:szCs w:val="28"/>
              </w:rPr>
              <w:t>ание</w:t>
            </w:r>
            <w:proofErr w:type="spellEnd"/>
            <w:proofErr w:type="gramEnd"/>
            <w:r w:rsidRPr="00DC4C56">
              <w:rPr>
                <w:rStyle w:val="26"/>
                <w:sz w:val="28"/>
                <w:szCs w:val="28"/>
              </w:rPr>
              <w:t xml:space="preserve"> (600)</w:t>
            </w: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</w:t>
            </w:r>
            <w:r w:rsidRPr="00DC4C56">
              <w:rPr>
                <w:rStyle w:val="26"/>
                <w:sz w:val="28"/>
                <w:szCs w:val="28"/>
              </w:rPr>
              <w:t xml:space="preserve">редставители целевых аудиторий проектов СО НКО из списка </w:t>
            </w:r>
            <w:r>
              <w:rPr>
                <w:rStyle w:val="26"/>
                <w:sz w:val="28"/>
                <w:szCs w:val="28"/>
              </w:rPr>
              <w:t>благополучателей проектов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154314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600</w:t>
            </w:r>
            <w:r w:rsidRPr="00DC4C56">
              <w:rPr>
                <w:rStyle w:val="26"/>
                <w:sz w:val="28"/>
                <w:szCs w:val="28"/>
              </w:rPr>
              <w:t xml:space="preserve"> анкет</w:t>
            </w:r>
          </w:p>
        </w:tc>
      </w:tr>
      <w:tr w:rsidR="00527297" w:rsidRPr="00DC4C56" w:rsidTr="00527297">
        <w:trPr>
          <w:trHeight w:val="1578"/>
        </w:trPr>
        <w:tc>
          <w:tcPr>
            <w:tcW w:w="67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DC4C56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</w:t>
            </w:r>
          </w:p>
        </w:tc>
        <w:tc>
          <w:tcPr>
            <w:tcW w:w="23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Pr="00527297" w:rsidRDefault="00527297" w:rsidP="00527297">
            <w:pPr>
              <w:pStyle w:val="41"/>
              <w:shd w:val="clear" w:color="auto" w:fill="auto"/>
              <w:spacing w:before="0" w:after="0" w:line="346" w:lineRule="exact"/>
              <w:ind w:left="80"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Сайт-визит с посещением мероприятия </w:t>
            </w:r>
            <w:r w:rsidRPr="00527297">
              <w:rPr>
                <w:rStyle w:val="26"/>
                <w:sz w:val="28"/>
                <w:szCs w:val="28"/>
              </w:rPr>
              <w:t>/</w:t>
            </w:r>
            <w:r>
              <w:rPr>
                <w:rStyle w:val="26"/>
                <w:sz w:val="28"/>
                <w:szCs w:val="28"/>
              </w:rPr>
              <w:t xml:space="preserve"> наблюдением текущей деятельности по проекту</w:t>
            </w:r>
            <w:r w:rsidRPr="00527297">
              <w:rPr>
                <w:rStyle w:val="26"/>
                <w:sz w:val="28"/>
                <w:szCs w:val="28"/>
              </w:rPr>
              <w:t xml:space="preserve"> (5)</w:t>
            </w:r>
          </w:p>
        </w:tc>
        <w:tc>
          <w:tcPr>
            <w:tcW w:w="439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Руководители и сотрудники СО НКО, победивших в конкурсе</w:t>
            </w:r>
          </w:p>
          <w:p w:rsidR="00527297" w:rsidRDefault="00527297" w:rsidP="00426E80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Благополучатели по проектам</w:t>
            </w:r>
          </w:p>
        </w:tc>
        <w:tc>
          <w:tcPr>
            <w:tcW w:w="255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7297" w:rsidRDefault="00527297" w:rsidP="00426E80">
            <w:pPr>
              <w:pStyle w:val="41"/>
              <w:shd w:val="clear" w:color="auto" w:fill="auto"/>
              <w:spacing w:before="0" w:after="0" w:line="240" w:lineRule="exact"/>
              <w:ind w:left="80"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5 </w:t>
            </w:r>
            <w:proofErr w:type="gramStart"/>
            <w:r>
              <w:rPr>
                <w:rStyle w:val="26"/>
                <w:sz w:val="28"/>
                <w:szCs w:val="28"/>
              </w:rPr>
              <w:t>сайт-визитов</w:t>
            </w:r>
            <w:proofErr w:type="gramEnd"/>
          </w:p>
        </w:tc>
      </w:tr>
    </w:tbl>
    <w:p w:rsidR="00E14E49" w:rsidRDefault="00E14E4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14E49" w:rsidRDefault="00E14E4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F1AF1" w:rsidRPr="00A40A41" w:rsidRDefault="004F1AF1" w:rsidP="00AE1694">
      <w:pPr>
        <w:pStyle w:val="2"/>
      </w:pPr>
      <w:bookmarkStart w:id="7" w:name="_Toc407116250"/>
      <w:proofErr w:type="spellStart"/>
      <w:r w:rsidRPr="00A40A41">
        <w:t>Нереспондентные</w:t>
      </w:r>
      <w:proofErr w:type="spellEnd"/>
      <w:r w:rsidRPr="00A40A41">
        <w:t xml:space="preserve"> методы</w:t>
      </w:r>
      <w:bookmarkEnd w:id="7"/>
    </w:p>
    <w:p w:rsidR="00C11098" w:rsidRPr="00C11098" w:rsidRDefault="00C11098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098">
        <w:rPr>
          <w:rFonts w:ascii="Times New Roman" w:hAnsi="Times New Roman" w:cs="Times New Roman"/>
          <w:sz w:val="28"/>
          <w:szCs w:val="28"/>
        </w:rPr>
        <w:t>При проведении оценки были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нереспондентные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C11098">
        <w:rPr>
          <w:rFonts w:ascii="Times New Roman" w:hAnsi="Times New Roman" w:cs="Times New Roman"/>
          <w:sz w:val="28"/>
          <w:szCs w:val="28"/>
        </w:rPr>
        <w:t>:</w:t>
      </w:r>
    </w:p>
    <w:p w:rsidR="004F1AF1" w:rsidRPr="0025434B" w:rsidRDefault="004F1AF1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34B">
        <w:rPr>
          <w:rFonts w:ascii="Times New Roman" w:hAnsi="Times New Roman" w:cs="Times New Roman"/>
          <w:sz w:val="28"/>
          <w:szCs w:val="28"/>
        </w:rPr>
        <w:t>Кабинетный анализ конкурсной нормативной, правовой и иной документации (в т.ч. процедуры, документы, решения, соглашения)</w:t>
      </w:r>
      <w:proofErr w:type="gramEnd"/>
    </w:p>
    <w:p w:rsidR="004F1AF1" w:rsidRPr="0025434B" w:rsidRDefault="004F1AF1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 xml:space="preserve"> Контент-анализ публичных источников по тематике конкретных проектов СО НКО (материалы региональных и местных СМИ и Интернет-ресурсов, тематических порталов для НКО, официальных сайтов НКО)</w:t>
      </w:r>
    </w:p>
    <w:p w:rsidR="004F1AF1" w:rsidRDefault="004F1AF1" w:rsidP="00FF357C">
      <w:pPr>
        <w:pStyle w:val="a0"/>
        <w:numPr>
          <w:ilvl w:val="0"/>
          <w:numId w:val="7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4B">
        <w:rPr>
          <w:rFonts w:ascii="Times New Roman" w:hAnsi="Times New Roman" w:cs="Times New Roman"/>
          <w:sz w:val="28"/>
          <w:szCs w:val="28"/>
        </w:rPr>
        <w:t xml:space="preserve"> Анализ документации по проектам - программные и финансовые отчеты, в том числе анализ бухгалтерской отчетности.</w:t>
      </w:r>
    </w:p>
    <w:p w:rsidR="00DA7CD2" w:rsidRPr="00DA7CD2" w:rsidRDefault="00DA7CD2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80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енные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нереспондентных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примененных методов </w:t>
      </w:r>
      <w:r w:rsidRPr="00426E80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6E80">
        <w:rPr>
          <w:rFonts w:ascii="Times New Roman" w:hAnsi="Times New Roman" w:cs="Times New Roman"/>
          <w:sz w:val="28"/>
          <w:szCs w:val="28"/>
        </w:rPr>
        <w:t xml:space="preserve"> в </w:t>
      </w:r>
      <w:r w:rsidRPr="00B11DAC">
        <w:rPr>
          <w:rFonts w:ascii="Times New Roman" w:hAnsi="Times New Roman" w:cs="Times New Roman"/>
          <w:i/>
          <w:sz w:val="28"/>
          <w:szCs w:val="28"/>
        </w:rPr>
        <w:t>Таблице 2</w:t>
      </w:r>
      <w:r w:rsidRPr="00426E80">
        <w:rPr>
          <w:rFonts w:ascii="Times New Roman" w:hAnsi="Times New Roman" w:cs="Times New Roman"/>
          <w:sz w:val="28"/>
          <w:szCs w:val="28"/>
        </w:rPr>
        <w:t>.</w:t>
      </w:r>
    </w:p>
    <w:p w:rsidR="002E3F06" w:rsidRPr="00B725A6" w:rsidRDefault="002E3F06" w:rsidP="00B725A6">
      <w:pPr>
        <w:pStyle w:val="a0"/>
        <w:spacing w:before="240" w:after="240" w:line="240" w:lineRule="auto"/>
        <w:ind w:left="1428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bookmarkStart w:id="8" w:name="bookmark7"/>
      <w:r w:rsidRPr="0076615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Таблица </w:t>
      </w:r>
      <w:r w:rsidR="00B725A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Pr="0076615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 Нереспондентные методы</w:t>
      </w:r>
    </w:p>
    <w:p w:rsidR="002E3F06" w:rsidRDefault="002E3F06" w:rsidP="002E3F06">
      <w:pPr>
        <w:pStyle w:val="41"/>
        <w:shd w:val="clear" w:color="auto" w:fill="auto"/>
        <w:spacing w:before="0" w:after="0" w:line="312" w:lineRule="exact"/>
        <w:ind w:left="-1276" w:right="280" w:firstLine="0"/>
        <w:jc w:val="left"/>
        <w:rPr>
          <w:rStyle w:val="af7"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822"/>
        <w:gridCol w:w="3449"/>
      </w:tblGrid>
      <w:tr w:rsidR="002E3F06" w:rsidRPr="003A4FC6" w:rsidTr="007476F8">
        <w:trPr>
          <w:trHeight w:hRule="exact" w:val="528"/>
        </w:trPr>
        <w:tc>
          <w:tcPr>
            <w:tcW w:w="66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center"/>
              <w:rPr>
                <w:rStyle w:val="26"/>
                <w:sz w:val="28"/>
                <w:szCs w:val="28"/>
              </w:rPr>
            </w:pPr>
            <w:r w:rsidRPr="003A4FC6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58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center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Метод</w:t>
            </w:r>
          </w:p>
        </w:tc>
        <w:tc>
          <w:tcPr>
            <w:tcW w:w="344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240" w:lineRule="exact"/>
              <w:ind w:left="80" w:firstLine="0"/>
              <w:jc w:val="center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Источник информации</w:t>
            </w:r>
          </w:p>
        </w:tc>
      </w:tr>
      <w:tr w:rsidR="002E3F06" w:rsidRPr="00DC4C56" w:rsidTr="007476F8">
        <w:trPr>
          <w:trHeight w:hRule="exact" w:val="1906"/>
        </w:trPr>
        <w:tc>
          <w:tcPr>
            <w:tcW w:w="66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3A4FC6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58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Анализ конкурсной нормативной, правовой и иной документации</w:t>
            </w:r>
          </w:p>
        </w:tc>
        <w:tc>
          <w:tcPr>
            <w:tcW w:w="344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Доступные в интернете материалы и материалы, предоставл</w:t>
            </w:r>
            <w:r w:rsidRPr="003A4FC6">
              <w:rPr>
                <w:rStyle w:val="26"/>
                <w:sz w:val="28"/>
                <w:szCs w:val="28"/>
              </w:rPr>
              <w:t>енные Заказчиком</w:t>
            </w:r>
          </w:p>
        </w:tc>
      </w:tr>
      <w:tr w:rsidR="002E3F06" w:rsidRPr="00DC4C56" w:rsidTr="007476F8">
        <w:trPr>
          <w:trHeight w:hRule="exact" w:val="1906"/>
        </w:trPr>
        <w:tc>
          <w:tcPr>
            <w:tcW w:w="66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3A4FC6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58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Контент-анализ публичных источников по тематике конкретных проектов СОНКО (материалы региональных и местных СМИ и Интернет-ресурсов, в том числе тематических порталов для НКО, официальных сайтов НКО)</w:t>
            </w:r>
          </w:p>
        </w:tc>
        <w:tc>
          <w:tcPr>
            <w:tcW w:w="344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Доступные в интернете материалы</w:t>
            </w:r>
          </w:p>
        </w:tc>
      </w:tr>
      <w:tr w:rsidR="002E3F06" w:rsidRPr="00DC4C56" w:rsidTr="007476F8">
        <w:trPr>
          <w:trHeight w:hRule="exact" w:val="2656"/>
        </w:trPr>
        <w:tc>
          <w:tcPr>
            <w:tcW w:w="66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9F07E4">
            <w:pPr>
              <w:pStyle w:val="41"/>
              <w:shd w:val="clear" w:color="auto" w:fill="auto"/>
              <w:spacing w:before="0" w:after="0" w:line="346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3A4FC6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58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F06" w:rsidRPr="003A4FC6" w:rsidRDefault="002E3F06" w:rsidP="00B725A6">
            <w:pPr>
              <w:pStyle w:val="41"/>
              <w:shd w:val="clear" w:color="auto" w:fill="auto"/>
              <w:spacing w:before="0" w:after="0" w:line="346" w:lineRule="exact"/>
              <w:ind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 xml:space="preserve">Анализ документации 40 проектов - программные и финансовые отчеты, </w:t>
            </w:r>
            <w:r w:rsidR="00B725A6">
              <w:rPr>
                <w:rStyle w:val="26"/>
                <w:sz w:val="28"/>
                <w:szCs w:val="28"/>
              </w:rPr>
              <w:t>отзывы благополучателей</w:t>
            </w:r>
          </w:p>
        </w:tc>
        <w:tc>
          <w:tcPr>
            <w:tcW w:w="344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3F06" w:rsidRPr="003A4FC6" w:rsidRDefault="002E3F06" w:rsidP="00B725A6">
            <w:pPr>
              <w:pStyle w:val="41"/>
              <w:shd w:val="clear" w:color="auto" w:fill="auto"/>
              <w:spacing w:before="0" w:after="0" w:line="346" w:lineRule="exact"/>
              <w:ind w:firstLine="0"/>
              <w:rPr>
                <w:rStyle w:val="26"/>
                <w:sz w:val="28"/>
                <w:szCs w:val="28"/>
              </w:rPr>
            </w:pPr>
            <w:r w:rsidRPr="00DC4C56">
              <w:rPr>
                <w:rStyle w:val="26"/>
                <w:sz w:val="28"/>
                <w:szCs w:val="28"/>
              </w:rPr>
              <w:t>Доступные в интернете материалы; материалы, предоставленные НКО</w:t>
            </w:r>
            <w:r w:rsidR="00B725A6">
              <w:rPr>
                <w:rStyle w:val="26"/>
                <w:sz w:val="28"/>
                <w:szCs w:val="28"/>
              </w:rPr>
              <w:t>, предоставленные Заказчиком материалы</w:t>
            </w:r>
          </w:p>
        </w:tc>
      </w:tr>
    </w:tbl>
    <w:p w:rsidR="000767F6" w:rsidRDefault="000767F6" w:rsidP="000767F6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476F8" w:rsidRDefault="007476F8" w:rsidP="000767F6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30368" w:rsidRPr="00DC4C56" w:rsidRDefault="00A0145B" w:rsidP="008F44BD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olor w:val="auto"/>
        </w:rPr>
      </w:pPr>
      <w:bookmarkStart w:id="9" w:name="_Toc407116251"/>
      <w:r>
        <w:rPr>
          <w:rFonts w:ascii="Times New Roman" w:hAnsi="Times New Roman" w:cs="Times New Roman"/>
          <w:b/>
          <w:color w:val="auto"/>
        </w:rPr>
        <w:t xml:space="preserve">НАПРАВЛЕНИЯ И </w:t>
      </w:r>
      <w:r w:rsidR="00D30368" w:rsidRPr="00DC4C56">
        <w:rPr>
          <w:rFonts w:ascii="Times New Roman" w:hAnsi="Times New Roman" w:cs="Times New Roman"/>
          <w:b/>
          <w:color w:val="auto"/>
        </w:rPr>
        <w:t>КРИТЕРИИ ОЦЕНКИ ЭФФЕКТИВНОСТИ СОЦИАЛЬНЫХ ПРОЕКТОВ-ПОБЕДИТЕЛЕЙ</w:t>
      </w:r>
      <w:bookmarkEnd w:id="8"/>
      <w:bookmarkEnd w:id="9"/>
    </w:p>
    <w:p w:rsidR="00D30368" w:rsidRDefault="00830D16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D16">
        <w:rPr>
          <w:rFonts w:ascii="Times New Roman" w:hAnsi="Times New Roman" w:cs="Times New Roman"/>
          <w:sz w:val="28"/>
          <w:szCs w:val="28"/>
        </w:rPr>
        <w:t xml:space="preserve">В документе «Описание методологии и критериев оценки» обоснованы </w:t>
      </w:r>
      <w:r w:rsidR="00D30368" w:rsidRPr="00830D16">
        <w:rPr>
          <w:rFonts w:ascii="Times New Roman" w:hAnsi="Times New Roman" w:cs="Times New Roman"/>
          <w:sz w:val="28"/>
          <w:szCs w:val="28"/>
        </w:rPr>
        <w:t xml:space="preserve">три группы </w:t>
      </w:r>
      <w:proofErr w:type="gramStart"/>
      <w:r w:rsidR="00D30368" w:rsidRPr="00830D16">
        <w:rPr>
          <w:rFonts w:ascii="Times New Roman" w:hAnsi="Times New Roman" w:cs="Times New Roman"/>
          <w:sz w:val="28"/>
          <w:szCs w:val="28"/>
        </w:rPr>
        <w:t>критериев оценки</w:t>
      </w:r>
      <w:r w:rsidR="00990222" w:rsidRPr="00830D16">
        <w:rPr>
          <w:rFonts w:ascii="Times New Roman" w:hAnsi="Times New Roman" w:cs="Times New Roman"/>
          <w:sz w:val="28"/>
          <w:szCs w:val="28"/>
        </w:rPr>
        <w:t xml:space="preserve"> </w:t>
      </w:r>
      <w:r w:rsidR="00D30368" w:rsidRPr="00830D16">
        <w:rPr>
          <w:rFonts w:ascii="Times New Roman" w:hAnsi="Times New Roman" w:cs="Times New Roman"/>
          <w:sz w:val="28"/>
          <w:szCs w:val="28"/>
        </w:rPr>
        <w:t>эффективности социальных проектов-победителей конкурсов</w:t>
      </w:r>
      <w:proofErr w:type="gramEnd"/>
      <w:r w:rsidR="00D30368" w:rsidRPr="00830D16">
        <w:rPr>
          <w:rFonts w:ascii="Times New Roman" w:hAnsi="Times New Roman" w:cs="Times New Roman"/>
          <w:sz w:val="28"/>
          <w:szCs w:val="28"/>
        </w:rPr>
        <w:t>:</w:t>
      </w:r>
    </w:p>
    <w:p w:rsidR="00321FFE" w:rsidRPr="00A40A41" w:rsidRDefault="00321FFE" w:rsidP="00FF357C">
      <w:pPr>
        <w:pStyle w:val="a0"/>
        <w:numPr>
          <w:ilvl w:val="0"/>
          <w:numId w:val="10"/>
        </w:numPr>
        <w:spacing w:beforeLines="100" w:before="240" w:afterLines="40" w:after="96" w:line="288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  <w:u w:val="single"/>
        </w:rPr>
        <w:t>Критерии</w:t>
      </w:r>
      <w:r w:rsidR="00A40A41" w:rsidRPr="00A40A41">
        <w:rPr>
          <w:rFonts w:ascii="Times New Roman" w:hAnsi="Times New Roman" w:cs="Times New Roman"/>
          <w:sz w:val="28"/>
          <w:szCs w:val="28"/>
          <w:u w:val="single"/>
        </w:rPr>
        <w:t xml:space="preserve"> оценки социальной эффективности</w:t>
      </w:r>
      <w:r w:rsidRPr="00A40A41">
        <w:rPr>
          <w:rFonts w:ascii="Times New Roman" w:hAnsi="Times New Roman" w:cs="Times New Roman"/>
          <w:sz w:val="28"/>
          <w:szCs w:val="28"/>
        </w:rPr>
        <w:t>:</w:t>
      </w:r>
    </w:p>
    <w:p w:rsidR="00321FFE" w:rsidRPr="00DC4C56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 Количество благополучателей (чел.);</w:t>
      </w:r>
    </w:p>
    <w:p w:rsidR="00321FFE" w:rsidRPr="00DC4C56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 Количество новых технологий, которые отработаны и внедрены в текущую работу по направлению (шт.);</w:t>
      </w:r>
    </w:p>
    <w:p w:rsidR="00321FFE" w:rsidRPr="00B11DAC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 % благополучателей, </w:t>
      </w:r>
      <w:proofErr w:type="gramStart"/>
      <w:r w:rsidRPr="00DC4C56">
        <w:rPr>
          <w:sz w:val="28"/>
          <w:szCs w:val="28"/>
        </w:rPr>
        <w:t>отметивших</w:t>
      </w:r>
      <w:proofErr w:type="gramEnd"/>
      <w:r w:rsidRPr="00DC4C56">
        <w:rPr>
          <w:sz w:val="28"/>
          <w:szCs w:val="28"/>
        </w:rPr>
        <w:t xml:space="preserve"> положительную динамику решения своей проблемы / задачи</w:t>
      </w:r>
      <w:r>
        <w:rPr>
          <w:sz w:val="28"/>
          <w:szCs w:val="28"/>
        </w:rPr>
        <w:t>;</w:t>
      </w:r>
    </w:p>
    <w:p w:rsidR="00321FFE" w:rsidRPr="00DC4C56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 Количество проведенных мероприятий (шт.);</w:t>
      </w:r>
    </w:p>
    <w:p w:rsidR="00321FFE" w:rsidRPr="00DC4C56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 Актуальность оказанных услуг и проведенных мероприятий для целевой аудитории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);</w:t>
      </w:r>
    </w:p>
    <w:p w:rsidR="00321FFE" w:rsidRPr="00DC4C56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 СО НКО расширили круг людей из целевой аудитории, которые получили доступ к услугам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</w:t>
      </w:r>
    </w:p>
    <w:p w:rsidR="00321FFE" w:rsidRDefault="00321FFE" w:rsidP="00FF357C">
      <w:pPr>
        <w:pStyle w:val="41"/>
        <w:numPr>
          <w:ilvl w:val="0"/>
          <w:numId w:val="3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СО НКО смогли расширить территорию, на которой работают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</w:t>
      </w:r>
    </w:p>
    <w:p w:rsidR="00321FFE" w:rsidRPr="00A40A41" w:rsidRDefault="00A40A41" w:rsidP="00FF357C">
      <w:pPr>
        <w:pStyle w:val="a0"/>
        <w:numPr>
          <w:ilvl w:val="0"/>
          <w:numId w:val="10"/>
        </w:numPr>
        <w:spacing w:beforeLines="100" w:before="240" w:afterLines="40" w:after="96" w:line="288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A41">
        <w:rPr>
          <w:rFonts w:ascii="Times New Roman" w:hAnsi="Times New Roman" w:cs="Times New Roman"/>
          <w:sz w:val="28"/>
          <w:szCs w:val="28"/>
          <w:u w:val="single"/>
        </w:rPr>
        <w:t>Критерии о</w:t>
      </w:r>
      <w:r w:rsidR="00321FFE" w:rsidRPr="00A40A41">
        <w:rPr>
          <w:rFonts w:ascii="Times New Roman" w:hAnsi="Times New Roman" w:cs="Times New Roman"/>
          <w:sz w:val="28"/>
          <w:szCs w:val="28"/>
          <w:u w:val="single"/>
        </w:rPr>
        <w:t>ценка ресурсной эффективности</w:t>
      </w:r>
      <w:r w:rsidRPr="00A40A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1FFE" w:rsidRPr="009C2733" w:rsidRDefault="00321FFE" w:rsidP="00FF357C">
      <w:pPr>
        <w:pStyle w:val="41"/>
        <w:numPr>
          <w:ilvl w:val="0"/>
          <w:numId w:val="4"/>
        </w:numPr>
        <w:spacing w:before="0" w:after="0" w:line="288" w:lineRule="auto"/>
        <w:rPr>
          <w:color w:val="000000" w:themeColor="text1"/>
          <w:sz w:val="28"/>
          <w:szCs w:val="28"/>
        </w:rPr>
      </w:pPr>
      <w:r w:rsidRPr="009C2733">
        <w:rPr>
          <w:color w:val="000000" w:themeColor="text1"/>
          <w:sz w:val="28"/>
          <w:szCs w:val="28"/>
        </w:rPr>
        <w:t>Количество СО НКО, которые получили в рамках проекта информационную, консультационную и методическую поддержку (шт.).</w:t>
      </w:r>
    </w:p>
    <w:p w:rsidR="00321FFE" w:rsidRPr="009C2733" w:rsidRDefault="00321FFE" w:rsidP="00147970">
      <w:pPr>
        <w:pStyle w:val="41"/>
        <w:spacing w:before="0" w:after="0" w:line="288" w:lineRule="auto"/>
        <w:ind w:firstLine="0"/>
        <w:rPr>
          <w:color w:val="000000" w:themeColor="text1"/>
          <w:sz w:val="28"/>
          <w:szCs w:val="28"/>
        </w:rPr>
      </w:pPr>
      <w:r w:rsidRPr="009C2733">
        <w:rPr>
          <w:color w:val="000000" w:themeColor="text1"/>
          <w:sz w:val="28"/>
          <w:szCs w:val="28"/>
        </w:rPr>
        <w:t xml:space="preserve">Количество СО НКО-благополучателей не является показателем при проведении конкурсов 2013 года, так как проекты, профинансированные в рамках конкурса, не были приоритетно направлены на развитие СО НКО и инфраструктурное развитие некоммерческого сектора, а были нацелены на решение социальных проблем. Данный показатель </w:t>
      </w:r>
      <w:r>
        <w:rPr>
          <w:color w:val="000000" w:themeColor="text1"/>
          <w:sz w:val="28"/>
          <w:szCs w:val="28"/>
        </w:rPr>
        <w:t>не оценивался</w:t>
      </w:r>
      <w:r w:rsidRPr="009C2733">
        <w:rPr>
          <w:color w:val="000000" w:themeColor="text1"/>
          <w:sz w:val="28"/>
          <w:szCs w:val="28"/>
        </w:rPr>
        <w:t>;</w:t>
      </w:r>
    </w:p>
    <w:p w:rsidR="00321FFE" w:rsidRPr="00DC4C56" w:rsidRDefault="00321FFE" w:rsidP="00FF357C">
      <w:pPr>
        <w:pStyle w:val="41"/>
        <w:numPr>
          <w:ilvl w:val="0"/>
          <w:numId w:val="4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Количество привлеченных добровольцев (чел.);</w:t>
      </w:r>
    </w:p>
    <w:p w:rsidR="00321FFE" w:rsidRPr="00DC4C56" w:rsidRDefault="00321FFE" w:rsidP="00FF357C">
      <w:pPr>
        <w:pStyle w:val="41"/>
        <w:numPr>
          <w:ilvl w:val="0"/>
          <w:numId w:val="4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 xml:space="preserve">Степень реализации </w:t>
      </w:r>
      <w:proofErr w:type="gramStart"/>
      <w:r w:rsidRPr="00DC4C56">
        <w:rPr>
          <w:sz w:val="28"/>
          <w:szCs w:val="28"/>
        </w:rPr>
        <w:t>запланированного</w:t>
      </w:r>
      <w:proofErr w:type="gramEnd"/>
      <w:r w:rsidRPr="00DC4C56">
        <w:rPr>
          <w:sz w:val="28"/>
          <w:szCs w:val="28"/>
        </w:rPr>
        <w:t xml:space="preserve"> по проекту (</w:t>
      </w:r>
      <w:r>
        <w:rPr>
          <w:sz w:val="28"/>
          <w:szCs w:val="28"/>
        </w:rPr>
        <w:t>%</w:t>
      </w:r>
      <w:r w:rsidRPr="00DC4C56">
        <w:rPr>
          <w:sz w:val="28"/>
          <w:szCs w:val="28"/>
        </w:rPr>
        <w:t>);</w:t>
      </w:r>
    </w:p>
    <w:p w:rsidR="00321FFE" w:rsidRPr="00DC4C56" w:rsidRDefault="00321FFE" w:rsidP="00FF357C">
      <w:pPr>
        <w:pStyle w:val="41"/>
        <w:numPr>
          <w:ilvl w:val="0"/>
          <w:numId w:val="4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Степень выполнения календарного плана</w:t>
      </w:r>
      <w:proofErr w:type="gramStart"/>
      <w:r w:rsidRPr="00DC4C56">
        <w:rPr>
          <w:sz w:val="28"/>
          <w:szCs w:val="28"/>
        </w:rPr>
        <w:t xml:space="preserve"> (</w:t>
      </w:r>
      <w:r>
        <w:rPr>
          <w:sz w:val="28"/>
          <w:szCs w:val="28"/>
        </w:rPr>
        <w:t>%</w:t>
      </w:r>
      <w:r w:rsidRPr="00DC4C56">
        <w:rPr>
          <w:sz w:val="28"/>
          <w:szCs w:val="28"/>
        </w:rPr>
        <w:t>);</w:t>
      </w:r>
      <w:proofErr w:type="gramEnd"/>
    </w:p>
    <w:p w:rsidR="00321FFE" w:rsidRPr="00DC4C56" w:rsidRDefault="00321FFE" w:rsidP="00FF357C">
      <w:pPr>
        <w:pStyle w:val="41"/>
        <w:numPr>
          <w:ilvl w:val="0"/>
          <w:numId w:val="4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СО НКО установили новые партнерские отношения с теми СО НКО региона, которые занимаются решением близких социальных проблем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</w:t>
      </w:r>
    </w:p>
    <w:p w:rsidR="00321FFE" w:rsidRPr="00A40A41" w:rsidRDefault="00A40A41" w:rsidP="00FF357C">
      <w:pPr>
        <w:pStyle w:val="a0"/>
        <w:numPr>
          <w:ilvl w:val="0"/>
          <w:numId w:val="10"/>
        </w:numPr>
        <w:spacing w:beforeLines="100" w:before="240" w:afterLines="40" w:after="96" w:line="288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A41">
        <w:rPr>
          <w:rFonts w:ascii="Times New Roman" w:hAnsi="Times New Roman" w:cs="Times New Roman"/>
          <w:sz w:val="28"/>
          <w:szCs w:val="28"/>
          <w:u w:val="single"/>
        </w:rPr>
        <w:t>Критерии о</w:t>
      </w:r>
      <w:r w:rsidR="00321FFE" w:rsidRPr="00A40A41">
        <w:rPr>
          <w:rFonts w:ascii="Times New Roman" w:hAnsi="Times New Roman" w:cs="Times New Roman"/>
          <w:sz w:val="28"/>
          <w:szCs w:val="28"/>
          <w:u w:val="single"/>
        </w:rPr>
        <w:t>ценк</w:t>
      </w:r>
      <w:r w:rsidRPr="00A40A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21FFE" w:rsidRPr="00A40A41"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экономической эффективности</w:t>
      </w:r>
      <w:r w:rsidRPr="00A40A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1FFE" w:rsidRPr="00DC4C56" w:rsidRDefault="00321FFE" w:rsidP="00147970">
      <w:pPr>
        <w:pStyle w:val="41"/>
        <w:shd w:val="clear" w:color="auto" w:fill="auto"/>
        <w:spacing w:before="0" w:after="0" w:line="288" w:lineRule="auto"/>
        <w:ind w:left="-1701" w:firstLine="0"/>
        <w:jc w:val="left"/>
        <w:rPr>
          <w:sz w:val="28"/>
          <w:szCs w:val="28"/>
        </w:rPr>
      </w:pPr>
    </w:p>
    <w:p w:rsidR="00321FFE" w:rsidRPr="00911A68" w:rsidRDefault="00321FFE" w:rsidP="00FF357C">
      <w:pPr>
        <w:pStyle w:val="41"/>
        <w:numPr>
          <w:ilvl w:val="0"/>
          <w:numId w:val="5"/>
        </w:numPr>
        <w:spacing w:before="0" w:after="0" w:line="288" w:lineRule="auto"/>
        <w:rPr>
          <w:color w:val="000000" w:themeColor="text1"/>
          <w:sz w:val="28"/>
          <w:szCs w:val="28"/>
        </w:rPr>
      </w:pPr>
      <w:r w:rsidRPr="00A40A41">
        <w:rPr>
          <w:sz w:val="28"/>
          <w:szCs w:val="28"/>
        </w:rPr>
        <w:t>Доля внебюджетных средств, привлеченных СО НКО для осуществления деятельности по проектам-победителям, от общего объема</w:t>
      </w:r>
      <w:r w:rsidRPr="00911A68">
        <w:rPr>
          <w:color w:val="000000" w:themeColor="text1"/>
          <w:sz w:val="28"/>
          <w:szCs w:val="28"/>
        </w:rPr>
        <w:t xml:space="preserve"> финансового обеспечения конкурса (отношение, дробь);</w:t>
      </w:r>
    </w:p>
    <w:p w:rsidR="00321FFE" w:rsidRDefault="00321FFE" w:rsidP="00FF357C">
      <w:pPr>
        <w:pStyle w:val="41"/>
        <w:numPr>
          <w:ilvl w:val="0"/>
          <w:numId w:val="5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Ориентировочная стоимость труда добровольцев СО НКО, осуществляющих деятельность</w:t>
      </w:r>
      <w:r>
        <w:rPr>
          <w:sz w:val="28"/>
          <w:szCs w:val="28"/>
        </w:rPr>
        <w:t xml:space="preserve"> по проектам-победителям (руб.).</w:t>
      </w:r>
    </w:p>
    <w:p w:rsidR="00321FFE" w:rsidRPr="00DC4C56" w:rsidRDefault="00321FFE" w:rsidP="00147970">
      <w:pPr>
        <w:pStyle w:val="41"/>
        <w:spacing w:before="0" w:after="0" w:line="288" w:lineRule="auto"/>
        <w:ind w:firstLine="0"/>
        <w:rPr>
          <w:sz w:val="28"/>
          <w:szCs w:val="28"/>
        </w:rPr>
      </w:pPr>
      <w:r w:rsidRPr="002A5651">
        <w:rPr>
          <w:color w:val="000000" w:themeColor="text1"/>
          <w:sz w:val="28"/>
          <w:szCs w:val="28"/>
        </w:rPr>
        <w:t xml:space="preserve">Стоимость добровольческого труда </w:t>
      </w:r>
      <w:r>
        <w:rPr>
          <w:color w:val="000000" w:themeColor="text1"/>
          <w:sz w:val="28"/>
          <w:szCs w:val="28"/>
        </w:rPr>
        <w:t>при данной оценке не определялась, так как восстановить данные (количество рабочих часов добровольцев различной квалификации) за 2013 год невозможно.</w:t>
      </w:r>
    </w:p>
    <w:p w:rsidR="00321FFE" w:rsidRDefault="00321FFE" w:rsidP="00FF357C">
      <w:pPr>
        <w:pStyle w:val="41"/>
        <w:numPr>
          <w:ilvl w:val="0"/>
          <w:numId w:val="5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Количество постоянных и временных рабочих мест, созданных СО НКО в ра</w:t>
      </w:r>
      <w:r>
        <w:rPr>
          <w:sz w:val="28"/>
          <w:szCs w:val="28"/>
        </w:rPr>
        <w:t>мках проектов-победителей (шт.).</w:t>
      </w:r>
    </w:p>
    <w:p w:rsidR="00321FFE" w:rsidRDefault="00321FFE" w:rsidP="00147970">
      <w:pPr>
        <w:pStyle w:val="41"/>
        <w:spacing w:before="0" w:after="0" w:line="288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показатель отражает влияние проекта, так как включает в себя как рабочие места, открытые по проекту, так и рабочие места, которые были открыты благодаря проекту (</w:t>
      </w:r>
      <w:r w:rsidRPr="007931F7">
        <w:rPr>
          <w:color w:val="000000" w:themeColor="text1"/>
          <w:sz w:val="28"/>
          <w:szCs w:val="28"/>
        </w:rPr>
        <w:t xml:space="preserve">например, благодаря </w:t>
      </w:r>
      <w:proofErr w:type="gramStart"/>
      <w:r w:rsidRPr="007931F7">
        <w:rPr>
          <w:color w:val="000000" w:themeColor="text1"/>
          <w:sz w:val="28"/>
          <w:szCs w:val="28"/>
        </w:rPr>
        <w:t xml:space="preserve">обучению </w:t>
      </w:r>
      <w:r>
        <w:rPr>
          <w:color w:val="000000" w:themeColor="text1"/>
          <w:sz w:val="28"/>
          <w:szCs w:val="28"/>
        </w:rPr>
        <w:t>предпринимателей по проекту</w:t>
      </w:r>
      <w:proofErr w:type="gramEnd"/>
      <w:r>
        <w:rPr>
          <w:color w:val="000000" w:themeColor="text1"/>
          <w:sz w:val="28"/>
          <w:szCs w:val="28"/>
        </w:rPr>
        <w:t>)</w:t>
      </w:r>
      <w:r w:rsidRPr="007931F7">
        <w:rPr>
          <w:color w:val="000000" w:themeColor="text1"/>
          <w:sz w:val="28"/>
          <w:szCs w:val="28"/>
        </w:rPr>
        <w:t>.</w:t>
      </w:r>
    </w:p>
    <w:p w:rsidR="00321FFE" w:rsidRDefault="00321FFE" w:rsidP="00FF357C">
      <w:pPr>
        <w:pStyle w:val="41"/>
        <w:numPr>
          <w:ilvl w:val="0"/>
          <w:numId w:val="5"/>
        </w:numPr>
        <w:spacing w:before="0" w:after="0" w:line="288" w:lineRule="auto"/>
        <w:rPr>
          <w:sz w:val="28"/>
          <w:szCs w:val="28"/>
        </w:rPr>
      </w:pPr>
      <w:r w:rsidRPr="00DC4C56">
        <w:rPr>
          <w:sz w:val="28"/>
          <w:szCs w:val="28"/>
        </w:rPr>
        <w:t>СО НКО смогли найти новые дополнительные источники финансовой поддержки (</w:t>
      </w:r>
      <w:r>
        <w:rPr>
          <w:sz w:val="28"/>
          <w:szCs w:val="28"/>
        </w:rPr>
        <w:t>да/нет</w:t>
      </w:r>
      <w:r w:rsidRPr="00DC4C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21FFE" w:rsidRPr="00A40A41" w:rsidRDefault="00A40A41" w:rsidP="00FF357C">
      <w:pPr>
        <w:pStyle w:val="a0"/>
        <w:numPr>
          <w:ilvl w:val="0"/>
          <w:numId w:val="10"/>
        </w:numPr>
        <w:spacing w:beforeLines="100" w:before="240" w:afterLines="40" w:after="96" w:line="288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A41">
        <w:rPr>
          <w:rFonts w:ascii="Times New Roman" w:hAnsi="Times New Roman" w:cs="Times New Roman"/>
          <w:sz w:val="28"/>
          <w:szCs w:val="28"/>
          <w:u w:val="single"/>
        </w:rPr>
        <w:t>Критерии оценки и</w:t>
      </w:r>
      <w:r w:rsidR="00321FFE" w:rsidRPr="00A40A41">
        <w:rPr>
          <w:rFonts w:ascii="Times New Roman" w:hAnsi="Times New Roman" w:cs="Times New Roman"/>
          <w:sz w:val="28"/>
          <w:szCs w:val="28"/>
          <w:u w:val="single"/>
        </w:rPr>
        <w:t>нфраструктурно</w:t>
      </w:r>
      <w:r w:rsidRPr="00A40A41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321FFE" w:rsidRPr="00A40A41">
        <w:rPr>
          <w:rFonts w:ascii="Times New Roman" w:hAnsi="Times New Roman" w:cs="Times New Roman"/>
          <w:sz w:val="28"/>
          <w:szCs w:val="28"/>
          <w:u w:val="single"/>
        </w:rPr>
        <w:t xml:space="preserve"> развити</w:t>
      </w:r>
      <w:r w:rsidRPr="00A40A4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21FFE" w:rsidRPr="00A40A41">
        <w:rPr>
          <w:rFonts w:ascii="Times New Roman" w:hAnsi="Times New Roman" w:cs="Times New Roman"/>
          <w:sz w:val="28"/>
          <w:szCs w:val="28"/>
          <w:u w:val="single"/>
        </w:rPr>
        <w:t xml:space="preserve"> некоммерческого сектора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1FFE" w:rsidRPr="00321FFE" w:rsidRDefault="00321FF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FE">
        <w:rPr>
          <w:rFonts w:ascii="Times New Roman" w:hAnsi="Times New Roman" w:cs="Times New Roman"/>
          <w:sz w:val="28"/>
          <w:szCs w:val="28"/>
        </w:rPr>
        <w:t xml:space="preserve">Показатели, перечисленные ниже (они взяты из приведенных выше </w:t>
      </w:r>
      <w:proofErr w:type="gramStart"/>
      <w:r w:rsidRPr="00321FFE">
        <w:rPr>
          <w:rFonts w:ascii="Times New Roman" w:hAnsi="Times New Roman" w:cs="Times New Roman"/>
          <w:sz w:val="28"/>
          <w:szCs w:val="28"/>
        </w:rPr>
        <w:t>перечней</w:t>
      </w:r>
      <w:proofErr w:type="gramEnd"/>
      <w:r w:rsidRPr="00321FFE">
        <w:rPr>
          <w:rFonts w:ascii="Times New Roman" w:hAnsi="Times New Roman" w:cs="Times New Roman"/>
          <w:sz w:val="28"/>
          <w:szCs w:val="28"/>
        </w:rPr>
        <w:t xml:space="preserve"> и их нумерация сохранена), отражают инфраструктурное развитие сектора НКО и повышают устойчивость СО НКО:</w:t>
      </w:r>
    </w:p>
    <w:p w:rsidR="00321FFE" w:rsidRPr="00DC4C56" w:rsidRDefault="00321FFE" w:rsidP="00147970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DC4C56">
        <w:rPr>
          <w:sz w:val="28"/>
          <w:szCs w:val="28"/>
        </w:rPr>
        <w:t>Количество новых технологий, которые отработаны и внедрены в текущую работу по направлению (шт.);</w:t>
      </w:r>
    </w:p>
    <w:p w:rsidR="00321FFE" w:rsidRPr="00DC4C56" w:rsidRDefault="00321FFE" w:rsidP="00147970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1.6.</w:t>
      </w:r>
      <w:r w:rsidRPr="00DC4C56">
        <w:rPr>
          <w:sz w:val="28"/>
          <w:szCs w:val="28"/>
        </w:rPr>
        <w:t>СО НКО расширили круг людей из целевой аудитории, которые получили доступ к услугам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</w:t>
      </w:r>
    </w:p>
    <w:p w:rsidR="00321FFE" w:rsidRDefault="00321FFE" w:rsidP="00147970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1.7.</w:t>
      </w:r>
      <w:r w:rsidRPr="00DC4C56">
        <w:rPr>
          <w:sz w:val="28"/>
          <w:szCs w:val="28"/>
        </w:rPr>
        <w:t>СО НКО смогли расширить территорию, на которой работают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</w:t>
      </w:r>
    </w:p>
    <w:p w:rsidR="00321FFE" w:rsidRPr="009C2733" w:rsidRDefault="00321FFE" w:rsidP="00147970">
      <w:pPr>
        <w:pStyle w:val="41"/>
        <w:spacing w:before="0" w:after="0" w:line="288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Pr="009C2733">
        <w:rPr>
          <w:color w:val="000000" w:themeColor="text1"/>
          <w:sz w:val="28"/>
          <w:szCs w:val="28"/>
        </w:rPr>
        <w:t>Количество СО НКО, которые получили в рамках проекта информационную, консультационную и методическую поддержку (шт.).</w:t>
      </w:r>
    </w:p>
    <w:p w:rsidR="00321FFE" w:rsidRPr="009C2733" w:rsidRDefault="00321FFE" w:rsidP="00147970">
      <w:pPr>
        <w:pStyle w:val="41"/>
        <w:spacing w:before="0" w:after="0" w:line="288" w:lineRule="auto"/>
        <w:ind w:firstLine="0"/>
        <w:rPr>
          <w:color w:val="000000" w:themeColor="text1"/>
          <w:sz w:val="28"/>
          <w:szCs w:val="28"/>
        </w:rPr>
      </w:pPr>
      <w:r w:rsidRPr="009C2733">
        <w:rPr>
          <w:color w:val="000000" w:themeColor="text1"/>
          <w:sz w:val="28"/>
          <w:szCs w:val="28"/>
        </w:rPr>
        <w:t>Количество СО НКО-благополучателей не является показателем при проведении конкурсов 2013 года</w:t>
      </w:r>
      <w:r>
        <w:rPr>
          <w:color w:val="000000" w:themeColor="text1"/>
          <w:sz w:val="28"/>
          <w:szCs w:val="28"/>
        </w:rPr>
        <w:t>, поэтому не учитывалось.</w:t>
      </w:r>
    </w:p>
    <w:p w:rsidR="00321FFE" w:rsidRPr="00DC4C56" w:rsidRDefault="00321FFE" w:rsidP="00147970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2.5.</w:t>
      </w:r>
      <w:r w:rsidRPr="00DC4C56">
        <w:rPr>
          <w:sz w:val="28"/>
          <w:szCs w:val="28"/>
        </w:rPr>
        <w:t>СО НКО установили новые партнерские отношения с теми СО НКО региона, которые занимаются решением близких социальных проблем (</w:t>
      </w:r>
      <w:r>
        <w:rPr>
          <w:sz w:val="28"/>
          <w:szCs w:val="28"/>
        </w:rPr>
        <w:t>да</w:t>
      </w:r>
      <w:r w:rsidRPr="00F24955">
        <w:rPr>
          <w:sz w:val="28"/>
          <w:szCs w:val="28"/>
        </w:rPr>
        <w:t>/</w:t>
      </w:r>
      <w:r>
        <w:rPr>
          <w:sz w:val="28"/>
          <w:szCs w:val="28"/>
        </w:rPr>
        <w:t>нет</w:t>
      </w:r>
      <w:r w:rsidRPr="00DC4C56">
        <w:rPr>
          <w:sz w:val="28"/>
          <w:szCs w:val="28"/>
        </w:rPr>
        <w:t>)</w:t>
      </w:r>
    </w:p>
    <w:p w:rsidR="00321FFE" w:rsidRPr="00244066" w:rsidRDefault="00321FFE" w:rsidP="00147970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</w:t>
      </w:r>
      <w:r w:rsidRPr="00DC4C56">
        <w:rPr>
          <w:sz w:val="28"/>
          <w:szCs w:val="28"/>
        </w:rPr>
        <w:t xml:space="preserve">СО НКО смогли найти новые дополнительные источники финансовой поддержки </w:t>
      </w:r>
      <w:proofErr w:type="gramStart"/>
      <w:r w:rsidRPr="00DC4C56">
        <w:rPr>
          <w:sz w:val="28"/>
          <w:szCs w:val="28"/>
        </w:rPr>
        <w:t>по</w:t>
      </w:r>
      <w:proofErr w:type="gramEnd"/>
      <w:r w:rsidRPr="00DC4C56">
        <w:rPr>
          <w:sz w:val="28"/>
          <w:szCs w:val="28"/>
        </w:rPr>
        <w:t xml:space="preserve"> (</w:t>
      </w:r>
      <w:r>
        <w:rPr>
          <w:sz w:val="28"/>
          <w:szCs w:val="28"/>
        </w:rPr>
        <w:t>да/нет</w:t>
      </w:r>
      <w:r w:rsidRPr="00DC4C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1DAC" w:rsidRDefault="00B11DAC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E377A0">
        <w:rPr>
          <w:rFonts w:ascii="Times New Roman" w:hAnsi="Times New Roman" w:cs="Times New Roman"/>
          <w:sz w:val="28"/>
          <w:szCs w:val="28"/>
        </w:rPr>
        <w:t>в основной части отчета</w:t>
      </w:r>
      <w:r w:rsidR="00A0145B">
        <w:rPr>
          <w:rFonts w:ascii="Times New Roman" w:hAnsi="Times New Roman" w:cs="Times New Roman"/>
          <w:sz w:val="28"/>
          <w:szCs w:val="28"/>
        </w:rPr>
        <w:t xml:space="preserve"> (в разделе 5)</w:t>
      </w:r>
      <w:r w:rsidR="00E3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E377A0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="004D1093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 xml:space="preserve"> оценки по 4 направлениям.</w:t>
      </w:r>
    </w:p>
    <w:p w:rsidR="0042198D" w:rsidRDefault="0042198D">
      <w:pPr>
        <w:rPr>
          <w:rFonts w:ascii="Times New Roman" w:hAnsi="Times New Roman" w:cs="Times New Roman"/>
          <w:sz w:val="28"/>
          <w:szCs w:val="28"/>
        </w:rPr>
      </w:pPr>
    </w:p>
    <w:p w:rsidR="0042198D" w:rsidRDefault="0042198D">
      <w:pPr>
        <w:rPr>
          <w:rFonts w:ascii="Times New Roman" w:hAnsi="Times New Roman" w:cs="Times New Roman"/>
          <w:sz w:val="28"/>
          <w:szCs w:val="28"/>
        </w:rPr>
      </w:pPr>
    </w:p>
    <w:p w:rsidR="00A0145B" w:rsidRPr="00A0145B" w:rsidRDefault="00A0145B" w:rsidP="00A0145B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10" w:name="_Toc407116252"/>
      <w:bookmarkStart w:id="11" w:name="bookmark8"/>
      <w:r w:rsidRPr="00A0145B">
        <w:rPr>
          <w:rFonts w:ascii="Times New Roman" w:hAnsi="Times New Roman" w:cs="Times New Roman"/>
          <w:b/>
          <w:caps/>
          <w:color w:val="auto"/>
        </w:rPr>
        <w:t>Технология работы</w:t>
      </w:r>
      <w:bookmarkEnd w:id="10"/>
    </w:p>
    <w:p w:rsidR="003E12BB" w:rsidRPr="00060924" w:rsidRDefault="00A0145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 xml:space="preserve">При составлении плана работ были определены 40 проектов, подлежащих оценке. </w:t>
      </w:r>
      <w:r w:rsidR="00C2765E" w:rsidRPr="00BB6CD8">
        <w:rPr>
          <w:rFonts w:ascii="Times New Roman" w:hAnsi="Times New Roman" w:cs="Times New Roman"/>
          <w:sz w:val="28"/>
          <w:szCs w:val="28"/>
        </w:rPr>
        <w:t>Из 81 проекта (общее количество поддержанных в двух конкурсах 2014 года проектов) о</w:t>
      </w:r>
      <w:r w:rsidRPr="00BB6CD8">
        <w:rPr>
          <w:rFonts w:ascii="Times New Roman" w:hAnsi="Times New Roman" w:cs="Times New Roman"/>
          <w:sz w:val="28"/>
          <w:szCs w:val="28"/>
        </w:rPr>
        <w:t>ни были выбраны на основании баллов из протокола заседания конкурсной комиссии</w:t>
      </w:r>
      <w:r w:rsidR="003E12BB" w:rsidRPr="00BB6CD8">
        <w:rPr>
          <w:rFonts w:ascii="Times New Roman" w:hAnsi="Times New Roman" w:cs="Times New Roman"/>
          <w:sz w:val="28"/>
          <w:szCs w:val="28"/>
        </w:rPr>
        <w:t xml:space="preserve">, </w:t>
      </w:r>
      <w:r w:rsidR="00060924">
        <w:rPr>
          <w:rFonts w:ascii="Times New Roman" w:hAnsi="Times New Roman" w:cs="Times New Roman"/>
          <w:sz w:val="28"/>
          <w:szCs w:val="28"/>
        </w:rPr>
        <w:t xml:space="preserve">с учетом того, </w:t>
      </w:r>
      <w:r w:rsidR="003E12BB" w:rsidRPr="00BB6CD8">
        <w:rPr>
          <w:rFonts w:ascii="Times New Roman" w:hAnsi="Times New Roman" w:cs="Times New Roman"/>
          <w:sz w:val="28"/>
          <w:szCs w:val="28"/>
        </w:rPr>
        <w:t>что</w:t>
      </w:r>
      <w:r w:rsidR="003E12BB">
        <w:rPr>
          <w:rFonts w:ascii="Times New Roman" w:hAnsi="Times New Roman" w:cs="Times New Roman"/>
          <w:sz w:val="28"/>
          <w:szCs w:val="28"/>
        </w:rPr>
        <w:t>бы</w:t>
      </w:r>
      <w:r w:rsidR="003E12BB" w:rsidRPr="00BB6CD8">
        <w:rPr>
          <w:rFonts w:ascii="Times New Roman" w:hAnsi="Times New Roman" w:cs="Times New Roman"/>
          <w:sz w:val="28"/>
          <w:szCs w:val="28"/>
        </w:rPr>
        <w:t xml:space="preserve"> были представлены 8 направлений</w:t>
      </w:r>
      <w:r w:rsidRPr="00BB6CD8">
        <w:rPr>
          <w:rFonts w:ascii="Times New Roman" w:hAnsi="Times New Roman" w:cs="Times New Roman"/>
          <w:sz w:val="28"/>
          <w:szCs w:val="28"/>
        </w:rPr>
        <w:t xml:space="preserve">, </w:t>
      </w:r>
      <w:r w:rsidR="00060924">
        <w:rPr>
          <w:rFonts w:ascii="Times New Roman" w:hAnsi="Times New Roman" w:cs="Times New Roman"/>
          <w:sz w:val="28"/>
          <w:szCs w:val="28"/>
        </w:rPr>
        <w:t xml:space="preserve">что </w:t>
      </w:r>
      <w:r w:rsidR="00060924" w:rsidRPr="00060924">
        <w:rPr>
          <w:rFonts w:ascii="Times New Roman" w:hAnsi="Times New Roman" w:cs="Times New Roman"/>
          <w:sz w:val="28"/>
          <w:szCs w:val="28"/>
        </w:rPr>
        <w:t>проиллюстрировано на Схеме 1</w:t>
      </w:r>
      <w:r w:rsidR="00060924">
        <w:rPr>
          <w:rFonts w:ascii="Times New Roman" w:hAnsi="Times New Roman" w:cs="Times New Roman"/>
          <w:sz w:val="28"/>
          <w:szCs w:val="28"/>
        </w:rPr>
        <w:t xml:space="preserve"> и на Схеме 2</w:t>
      </w:r>
      <w:r w:rsidR="00060924" w:rsidRPr="00060924">
        <w:rPr>
          <w:rFonts w:ascii="Times New Roman" w:hAnsi="Times New Roman" w:cs="Times New Roman"/>
          <w:sz w:val="28"/>
          <w:szCs w:val="28"/>
        </w:rPr>
        <w:t>:</w:t>
      </w:r>
    </w:p>
    <w:p w:rsidR="003E12BB" w:rsidRPr="00060924" w:rsidRDefault="0031352C" w:rsidP="00FF357C">
      <w:pPr>
        <w:pStyle w:val="a0"/>
        <w:numPr>
          <w:ilvl w:val="0"/>
          <w:numId w:val="8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24">
        <w:rPr>
          <w:rFonts w:ascii="Times New Roman" w:hAnsi="Times New Roman" w:cs="Times New Roman"/>
          <w:sz w:val="28"/>
          <w:szCs w:val="28"/>
        </w:rPr>
        <w:t>34</w:t>
      </w:r>
      <w:r w:rsidR="00A0145B" w:rsidRPr="00060924">
        <w:rPr>
          <w:rFonts w:ascii="Times New Roman" w:hAnsi="Times New Roman" w:cs="Times New Roman"/>
          <w:sz w:val="28"/>
          <w:szCs w:val="28"/>
        </w:rPr>
        <w:t xml:space="preserve">% условно сильные проекты, </w:t>
      </w:r>
    </w:p>
    <w:p w:rsidR="003E12BB" w:rsidRPr="00060924" w:rsidRDefault="0031352C" w:rsidP="00FF357C">
      <w:pPr>
        <w:pStyle w:val="a0"/>
        <w:numPr>
          <w:ilvl w:val="0"/>
          <w:numId w:val="8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24">
        <w:rPr>
          <w:rFonts w:ascii="Times New Roman" w:hAnsi="Times New Roman" w:cs="Times New Roman"/>
          <w:sz w:val="28"/>
          <w:szCs w:val="28"/>
        </w:rPr>
        <w:t>33</w:t>
      </w:r>
      <w:r w:rsidR="00A0145B" w:rsidRPr="00060924">
        <w:rPr>
          <w:rFonts w:ascii="Times New Roman" w:hAnsi="Times New Roman" w:cs="Times New Roman"/>
          <w:sz w:val="28"/>
          <w:szCs w:val="28"/>
        </w:rPr>
        <w:t xml:space="preserve">% средние проекты, </w:t>
      </w:r>
    </w:p>
    <w:p w:rsidR="00A0145B" w:rsidRPr="00060924" w:rsidRDefault="0031352C" w:rsidP="00FF357C">
      <w:pPr>
        <w:pStyle w:val="a0"/>
        <w:numPr>
          <w:ilvl w:val="0"/>
          <w:numId w:val="8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24">
        <w:rPr>
          <w:rFonts w:ascii="Times New Roman" w:hAnsi="Times New Roman" w:cs="Times New Roman"/>
          <w:sz w:val="28"/>
          <w:szCs w:val="28"/>
        </w:rPr>
        <w:t>33</w:t>
      </w:r>
      <w:r w:rsidR="003E12BB" w:rsidRPr="00060924">
        <w:rPr>
          <w:rFonts w:ascii="Times New Roman" w:hAnsi="Times New Roman" w:cs="Times New Roman"/>
          <w:sz w:val="28"/>
          <w:szCs w:val="28"/>
        </w:rPr>
        <w:t>% слабые проекты</w:t>
      </w:r>
      <w:r w:rsidR="00A0145B" w:rsidRPr="00060924">
        <w:rPr>
          <w:rFonts w:ascii="Times New Roman" w:hAnsi="Times New Roman" w:cs="Times New Roman"/>
          <w:sz w:val="28"/>
          <w:szCs w:val="28"/>
        </w:rPr>
        <w:t>.</w:t>
      </w:r>
    </w:p>
    <w:p w:rsidR="00060924" w:rsidRPr="00060924" w:rsidRDefault="00060924" w:rsidP="00060924">
      <w:pPr>
        <w:spacing w:beforeLines="40" w:before="96" w:afterLines="40" w:after="96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924">
        <w:rPr>
          <w:rFonts w:ascii="Times New Roman" w:hAnsi="Times New Roman" w:cs="Times New Roman"/>
          <w:i/>
          <w:sz w:val="28"/>
          <w:szCs w:val="28"/>
        </w:rPr>
        <w:t>Схема 1</w:t>
      </w:r>
    </w:p>
    <w:p w:rsidR="00060924" w:rsidRDefault="0031352C" w:rsidP="00707687">
      <w:pPr>
        <w:spacing w:beforeLines="40" w:before="96" w:afterLines="40" w:after="96" w:line="288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9D995D8" wp14:editId="6B5643BA">
            <wp:extent cx="5331124" cy="2872596"/>
            <wp:effectExtent l="0" t="0" r="222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60924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31352C" w:rsidRDefault="0031352C" w:rsidP="00060924">
      <w:pPr>
        <w:spacing w:beforeLines="40" w:before="96" w:afterLines="40" w:after="96" w:line="288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352C" w:rsidRPr="0031352C" w:rsidRDefault="00060924" w:rsidP="00060924">
      <w:pPr>
        <w:spacing w:beforeLines="40" w:before="96" w:afterLines="40" w:after="96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60924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60924" w:rsidRPr="00060924" w:rsidRDefault="00060924" w:rsidP="00707687">
      <w:pPr>
        <w:spacing w:beforeLines="40" w:before="96" w:afterLines="40" w:after="96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267B22" wp14:editId="004E88C5">
            <wp:extent cx="6288657" cy="4502989"/>
            <wp:effectExtent l="0" t="0" r="17145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924" w:rsidRDefault="00060924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5E" w:rsidRPr="00BB6CD8" w:rsidRDefault="00A0145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 xml:space="preserve">По этим </w:t>
      </w:r>
      <w:r w:rsidR="00060924">
        <w:rPr>
          <w:rFonts w:ascii="Times New Roman" w:hAnsi="Times New Roman" w:cs="Times New Roman"/>
          <w:sz w:val="28"/>
          <w:szCs w:val="28"/>
        </w:rPr>
        <w:t xml:space="preserve">выбранным </w:t>
      </w:r>
      <w:r w:rsidR="00C2765E" w:rsidRPr="00BB6CD8">
        <w:rPr>
          <w:rFonts w:ascii="Times New Roman" w:hAnsi="Times New Roman" w:cs="Times New Roman"/>
          <w:sz w:val="28"/>
          <w:szCs w:val="28"/>
        </w:rPr>
        <w:t xml:space="preserve">40 </w:t>
      </w:r>
      <w:r w:rsidRPr="00BB6CD8">
        <w:rPr>
          <w:rFonts w:ascii="Times New Roman" w:hAnsi="Times New Roman" w:cs="Times New Roman"/>
          <w:sz w:val="28"/>
          <w:szCs w:val="28"/>
        </w:rPr>
        <w:t>проектам были запланированы</w:t>
      </w:r>
      <w:r w:rsidR="00C2765E" w:rsidRPr="00BB6CD8">
        <w:rPr>
          <w:rFonts w:ascii="Times New Roman" w:hAnsi="Times New Roman" w:cs="Times New Roman"/>
          <w:sz w:val="28"/>
          <w:szCs w:val="28"/>
        </w:rPr>
        <w:t xml:space="preserve"> (телефонный </w:t>
      </w:r>
      <w:proofErr w:type="spellStart"/>
      <w:r w:rsidR="00C2765E" w:rsidRPr="00BB6CD8">
        <w:rPr>
          <w:rFonts w:ascii="Times New Roman" w:hAnsi="Times New Roman" w:cs="Times New Roman"/>
          <w:sz w:val="28"/>
          <w:szCs w:val="28"/>
        </w:rPr>
        <w:t>прозвон</w:t>
      </w:r>
      <w:proofErr w:type="spellEnd"/>
      <w:r w:rsidR="003E12BB">
        <w:rPr>
          <w:rFonts w:ascii="Times New Roman" w:hAnsi="Times New Roman" w:cs="Times New Roman"/>
          <w:sz w:val="28"/>
          <w:szCs w:val="28"/>
        </w:rPr>
        <w:t>-приглашение</w:t>
      </w:r>
      <w:r w:rsidR="00C2765E" w:rsidRPr="00BB6CD8">
        <w:rPr>
          <w:rFonts w:ascii="Times New Roman" w:hAnsi="Times New Roman" w:cs="Times New Roman"/>
          <w:sz w:val="28"/>
          <w:szCs w:val="28"/>
        </w:rPr>
        <w:t xml:space="preserve"> из Новосибирска)</w:t>
      </w:r>
      <w:r w:rsidRPr="00BB6CD8">
        <w:rPr>
          <w:rFonts w:ascii="Times New Roman" w:hAnsi="Times New Roman" w:cs="Times New Roman"/>
          <w:sz w:val="28"/>
          <w:szCs w:val="28"/>
        </w:rPr>
        <w:t xml:space="preserve"> </w:t>
      </w:r>
      <w:r w:rsidR="00D7742E" w:rsidRPr="00BB6CD8">
        <w:rPr>
          <w:rFonts w:ascii="Times New Roman" w:hAnsi="Times New Roman" w:cs="Times New Roman"/>
          <w:sz w:val="28"/>
          <w:szCs w:val="28"/>
        </w:rPr>
        <w:t>очные интервью</w:t>
      </w:r>
      <w:r w:rsidR="00C2765E" w:rsidRPr="00BB6CD8">
        <w:rPr>
          <w:rFonts w:ascii="Times New Roman" w:hAnsi="Times New Roman" w:cs="Times New Roman"/>
          <w:sz w:val="28"/>
          <w:szCs w:val="28"/>
        </w:rPr>
        <w:t xml:space="preserve"> в Хабаровском </w:t>
      </w:r>
      <w:proofErr w:type="gramStart"/>
      <w:r w:rsidR="00C2765E" w:rsidRPr="00BB6CD8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707687">
        <w:rPr>
          <w:rFonts w:ascii="Times New Roman" w:hAnsi="Times New Roman" w:cs="Times New Roman"/>
          <w:sz w:val="28"/>
          <w:szCs w:val="28"/>
        </w:rPr>
        <w:t xml:space="preserve"> и</w:t>
      </w:r>
      <w:r w:rsidR="00D7742E" w:rsidRPr="00BB6CD8">
        <w:rPr>
          <w:rFonts w:ascii="Times New Roman" w:hAnsi="Times New Roman" w:cs="Times New Roman"/>
          <w:sz w:val="28"/>
          <w:szCs w:val="28"/>
        </w:rPr>
        <w:t xml:space="preserve"> представители организаций, выполнявших эти проекты, были приглашены на фокус-группу. По целевой аудитории этих же проектов (на основании списков благополучателей) были распространены анкеты для благополучателей. </w:t>
      </w:r>
    </w:p>
    <w:p w:rsidR="00C2765E" w:rsidRPr="00BB6CD8" w:rsidRDefault="00C2765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>Однако, в силу погодных условий</w:t>
      </w:r>
      <w:r w:rsidR="00FC6FBF" w:rsidRPr="00BB6CD8">
        <w:rPr>
          <w:rFonts w:ascii="Times New Roman" w:hAnsi="Times New Roman" w:cs="Times New Roman"/>
          <w:sz w:val="28"/>
          <w:szCs w:val="28"/>
        </w:rPr>
        <w:t>,</w:t>
      </w:r>
      <w:r w:rsidRPr="00BB6CD8">
        <w:rPr>
          <w:rFonts w:ascii="Times New Roman" w:hAnsi="Times New Roman" w:cs="Times New Roman"/>
          <w:sz w:val="28"/>
          <w:szCs w:val="28"/>
        </w:rPr>
        <w:t xml:space="preserve"> некоторые СО НКО сказали, что не могут прийти на фокус-группу или на интервью и часть интервью проведена по телефону. По некоторым проектам в списках благополучателей не оказалось контактов, хотя на семинаре для победителей было рекомендовано вести списки благополучателей с контактами и с </w:t>
      </w:r>
      <w:r w:rsidR="004D1093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BB6CD8">
        <w:rPr>
          <w:rFonts w:ascii="Times New Roman" w:hAnsi="Times New Roman" w:cs="Times New Roman"/>
          <w:sz w:val="28"/>
          <w:szCs w:val="28"/>
        </w:rPr>
        <w:t>получением от благополучателей разрешения на использование персональных данных.</w:t>
      </w:r>
      <w:r w:rsidR="00FC6FBF" w:rsidRPr="00BB6CD8">
        <w:rPr>
          <w:rFonts w:ascii="Times New Roman" w:hAnsi="Times New Roman" w:cs="Times New Roman"/>
          <w:sz w:val="28"/>
          <w:szCs w:val="28"/>
        </w:rPr>
        <w:t xml:space="preserve"> Поэтому к участию в оценке были приглашены дополнительные проекты из 81</w:t>
      </w:r>
      <w:r w:rsidR="002E21C7">
        <w:rPr>
          <w:rFonts w:ascii="Times New Roman" w:hAnsi="Times New Roman" w:cs="Times New Roman"/>
          <w:sz w:val="28"/>
          <w:szCs w:val="28"/>
        </w:rPr>
        <w:t>-го</w:t>
      </w:r>
      <w:r w:rsidR="00FC6FBF" w:rsidRPr="00BB6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FBF" w:rsidRPr="00BB6CD8">
        <w:rPr>
          <w:rFonts w:ascii="Times New Roman" w:hAnsi="Times New Roman" w:cs="Times New Roman"/>
          <w:sz w:val="28"/>
          <w:szCs w:val="28"/>
        </w:rPr>
        <w:t>поддержанного</w:t>
      </w:r>
      <w:proofErr w:type="gramEnd"/>
      <w:r w:rsidR="00FC6FBF" w:rsidRPr="00BB6CD8">
        <w:rPr>
          <w:rFonts w:ascii="Times New Roman" w:hAnsi="Times New Roman" w:cs="Times New Roman"/>
          <w:sz w:val="28"/>
          <w:szCs w:val="28"/>
        </w:rPr>
        <w:t>. Их руководители и ключевые сотрудники согласились на очные интервью либо предоставили информацию по телефону. По их целевым аудиториям были разосланы анкеты.</w:t>
      </w:r>
    </w:p>
    <w:p w:rsidR="00A0145B" w:rsidRDefault="00A0145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D8">
        <w:rPr>
          <w:rFonts w:ascii="Times New Roman" w:hAnsi="Times New Roman" w:cs="Times New Roman"/>
          <w:sz w:val="28"/>
          <w:szCs w:val="28"/>
        </w:rPr>
        <w:t>Таким образом</w:t>
      </w:r>
      <w:r w:rsidR="00FC6FBF" w:rsidRPr="00BB6CD8">
        <w:rPr>
          <w:rFonts w:ascii="Times New Roman" w:hAnsi="Times New Roman" w:cs="Times New Roman"/>
          <w:sz w:val="28"/>
          <w:szCs w:val="28"/>
        </w:rPr>
        <w:t xml:space="preserve">, </w:t>
      </w:r>
      <w:r w:rsidR="003E12BB">
        <w:rPr>
          <w:rFonts w:ascii="Times New Roman" w:hAnsi="Times New Roman" w:cs="Times New Roman"/>
          <w:sz w:val="28"/>
          <w:szCs w:val="28"/>
        </w:rPr>
        <w:t>в Хабаровском крае и дистанционно из Новосибирска была проведена работа по сбору данных</w:t>
      </w:r>
      <w:r w:rsidR="007C6FC2">
        <w:rPr>
          <w:rFonts w:ascii="Times New Roman" w:hAnsi="Times New Roman" w:cs="Times New Roman"/>
          <w:sz w:val="28"/>
          <w:szCs w:val="28"/>
        </w:rPr>
        <w:t xml:space="preserve"> от респондентов</w:t>
      </w:r>
      <w:r w:rsidR="003E12BB">
        <w:rPr>
          <w:rFonts w:ascii="Times New Roman" w:hAnsi="Times New Roman" w:cs="Times New Roman"/>
          <w:sz w:val="28"/>
          <w:szCs w:val="28"/>
        </w:rPr>
        <w:t>. Р</w:t>
      </w:r>
      <w:r w:rsidRPr="00BB6CD8">
        <w:rPr>
          <w:rFonts w:ascii="Times New Roman" w:hAnsi="Times New Roman" w:cs="Times New Roman"/>
          <w:sz w:val="28"/>
          <w:szCs w:val="28"/>
        </w:rPr>
        <w:t>еспондентами настояще</w:t>
      </w:r>
      <w:r w:rsidR="00FC6FBF" w:rsidRPr="00BB6CD8">
        <w:rPr>
          <w:rFonts w:ascii="Times New Roman" w:hAnsi="Times New Roman" w:cs="Times New Roman"/>
          <w:sz w:val="28"/>
          <w:szCs w:val="28"/>
        </w:rPr>
        <w:t>й</w:t>
      </w:r>
      <w:r w:rsidRPr="00BB6CD8">
        <w:rPr>
          <w:rFonts w:ascii="Times New Roman" w:hAnsi="Times New Roman" w:cs="Times New Roman"/>
          <w:sz w:val="28"/>
          <w:szCs w:val="28"/>
        </w:rPr>
        <w:t xml:space="preserve"> </w:t>
      </w:r>
      <w:r w:rsidR="00FC6FBF" w:rsidRPr="00BB6CD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BB6CD8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C6FBF" w:rsidRPr="00BB6CD8">
        <w:rPr>
          <w:rFonts w:ascii="Times New Roman" w:hAnsi="Times New Roman" w:cs="Times New Roman"/>
          <w:sz w:val="28"/>
          <w:szCs w:val="28"/>
        </w:rPr>
        <w:t>исполнители 40 проектов-победителей</w:t>
      </w:r>
      <w:r w:rsidRPr="00BB6CD8">
        <w:rPr>
          <w:rFonts w:ascii="Times New Roman" w:hAnsi="Times New Roman" w:cs="Times New Roman"/>
          <w:sz w:val="28"/>
          <w:szCs w:val="28"/>
        </w:rPr>
        <w:t>, которые в момент сбора данных были доступны</w:t>
      </w:r>
      <w:r w:rsidR="00FC6FBF" w:rsidRPr="00BB6CD8">
        <w:rPr>
          <w:rFonts w:ascii="Times New Roman" w:hAnsi="Times New Roman" w:cs="Times New Roman"/>
          <w:sz w:val="28"/>
          <w:szCs w:val="28"/>
        </w:rPr>
        <w:t xml:space="preserve"> и 600 благополучателей (по 27 проектам), которые откликнулись на приглашение к участию в оценке.</w:t>
      </w:r>
    </w:p>
    <w:p w:rsidR="00F4170A" w:rsidRDefault="00F4170A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 из Новосибирска был проведен кабинетный анализ </w:t>
      </w:r>
      <w:r w:rsidRPr="00F4170A">
        <w:rPr>
          <w:rFonts w:ascii="Times New Roman" w:hAnsi="Times New Roman" w:cs="Times New Roman"/>
          <w:sz w:val="28"/>
          <w:szCs w:val="28"/>
        </w:rPr>
        <w:t>конкурсной нормативной, правовой и иной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70A">
        <w:rPr>
          <w:rFonts w:ascii="Times New Roman" w:hAnsi="Times New Roman" w:cs="Times New Roman"/>
          <w:sz w:val="28"/>
          <w:szCs w:val="28"/>
        </w:rPr>
        <w:t>публичных источников по тематике конкретных проектов СОНКО (материалы региональных и местных СМИ и Интернет-ресурсов, в том числе тематических порталов для НКО, официальных сайтов НКО)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70A">
        <w:rPr>
          <w:rFonts w:ascii="Times New Roman" w:hAnsi="Times New Roman" w:cs="Times New Roman"/>
          <w:sz w:val="28"/>
          <w:szCs w:val="28"/>
        </w:rPr>
        <w:t>документации по 40 проектам - программные и финансовые отчеты, отзывы благополучателей.</w:t>
      </w:r>
    </w:p>
    <w:p w:rsidR="003E12BB" w:rsidRPr="007C6FC2" w:rsidRDefault="00A0145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C2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3E12BB" w:rsidRPr="007C6FC2">
        <w:rPr>
          <w:rFonts w:ascii="Times New Roman" w:hAnsi="Times New Roman" w:cs="Times New Roman"/>
          <w:sz w:val="28"/>
          <w:szCs w:val="28"/>
        </w:rPr>
        <w:t xml:space="preserve">перечисленными в разделе 2 методами </w:t>
      </w:r>
      <w:r w:rsidRPr="007C6FC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E12BB" w:rsidRPr="007C6FC2">
        <w:rPr>
          <w:rFonts w:ascii="Times New Roman" w:hAnsi="Times New Roman" w:cs="Times New Roman"/>
          <w:sz w:val="28"/>
          <w:szCs w:val="28"/>
        </w:rPr>
        <w:t>заносилась в Базы Данных, а именно в документы:</w:t>
      </w:r>
    </w:p>
    <w:p w:rsidR="003E12BB" w:rsidRPr="007C6FC2" w:rsidRDefault="003E12BB" w:rsidP="00FF357C">
      <w:pPr>
        <w:pStyle w:val="a0"/>
        <w:numPr>
          <w:ilvl w:val="0"/>
          <w:numId w:val="9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C2">
        <w:rPr>
          <w:rFonts w:ascii="Times New Roman" w:hAnsi="Times New Roman" w:cs="Times New Roman"/>
          <w:sz w:val="28"/>
          <w:szCs w:val="28"/>
        </w:rPr>
        <w:t>«Б</w:t>
      </w:r>
      <w:r w:rsidR="007C6FC2" w:rsidRPr="007C6FC2">
        <w:rPr>
          <w:rFonts w:ascii="Times New Roman" w:hAnsi="Times New Roman" w:cs="Times New Roman"/>
          <w:sz w:val="28"/>
          <w:szCs w:val="28"/>
        </w:rPr>
        <w:t xml:space="preserve">аза </w:t>
      </w:r>
      <w:r w:rsidRPr="007C6FC2">
        <w:rPr>
          <w:rFonts w:ascii="Times New Roman" w:hAnsi="Times New Roman" w:cs="Times New Roman"/>
          <w:sz w:val="28"/>
          <w:szCs w:val="28"/>
        </w:rPr>
        <w:t>Д</w:t>
      </w:r>
      <w:r w:rsidR="007C6FC2" w:rsidRPr="007C6FC2">
        <w:rPr>
          <w:rFonts w:ascii="Times New Roman" w:hAnsi="Times New Roman" w:cs="Times New Roman"/>
          <w:sz w:val="28"/>
          <w:szCs w:val="28"/>
        </w:rPr>
        <w:t>анных</w:t>
      </w:r>
      <w:r w:rsidRPr="007C6FC2">
        <w:rPr>
          <w:rFonts w:ascii="Times New Roman" w:hAnsi="Times New Roman" w:cs="Times New Roman"/>
          <w:sz w:val="28"/>
          <w:szCs w:val="28"/>
        </w:rPr>
        <w:t xml:space="preserve"> - Анкета для благополучателей (анкеты по опросу населения)»</w:t>
      </w:r>
    </w:p>
    <w:p w:rsidR="007C6FC2" w:rsidRPr="007C6FC2" w:rsidRDefault="007C6FC2" w:rsidP="00FF357C">
      <w:pPr>
        <w:pStyle w:val="a0"/>
        <w:numPr>
          <w:ilvl w:val="0"/>
          <w:numId w:val="9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C2">
        <w:rPr>
          <w:rFonts w:ascii="Times New Roman" w:hAnsi="Times New Roman" w:cs="Times New Roman"/>
          <w:sz w:val="28"/>
          <w:szCs w:val="28"/>
        </w:rPr>
        <w:t>«База Данных - Интервью с властью  (экспертные анкеты по результатам интервью)»</w:t>
      </w:r>
    </w:p>
    <w:p w:rsidR="007C6FC2" w:rsidRPr="007C6FC2" w:rsidRDefault="007C6FC2" w:rsidP="00FF357C">
      <w:pPr>
        <w:pStyle w:val="a0"/>
        <w:numPr>
          <w:ilvl w:val="0"/>
          <w:numId w:val="9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C2">
        <w:rPr>
          <w:rFonts w:ascii="Times New Roman" w:hAnsi="Times New Roman" w:cs="Times New Roman"/>
          <w:sz w:val="28"/>
          <w:szCs w:val="28"/>
        </w:rPr>
        <w:t xml:space="preserve">«База Данных - Интервью </w:t>
      </w:r>
      <w:proofErr w:type="gramStart"/>
      <w:r w:rsidRPr="007C6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F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6FC2">
        <w:rPr>
          <w:rFonts w:ascii="Times New Roman" w:hAnsi="Times New Roman" w:cs="Times New Roman"/>
          <w:sz w:val="28"/>
          <w:szCs w:val="28"/>
        </w:rPr>
        <w:t xml:space="preserve"> НКО (экспертные анкеты по результатам интервью)»</w:t>
      </w:r>
    </w:p>
    <w:p w:rsidR="007C6FC2" w:rsidRPr="007C6FC2" w:rsidRDefault="007C6FC2" w:rsidP="00FF357C">
      <w:pPr>
        <w:pStyle w:val="a0"/>
        <w:numPr>
          <w:ilvl w:val="0"/>
          <w:numId w:val="9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C2">
        <w:rPr>
          <w:rFonts w:ascii="Times New Roman" w:hAnsi="Times New Roman" w:cs="Times New Roman"/>
          <w:sz w:val="28"/>
          <w:szCs w:val="28"/>
        </w:rPr>
        <w:t>«База Данных - Интервью с экспертами (экспертные анкеты по результатам интервью)»</w:t>
      </w:r>
    </w:p>
    <w:p w:rsidR="003E12BB" w:rsidRPr="007C6FC2" w:rsidRDefault="007C6FC2" w:rsidP="00FF357C">
      <w:pPr>
        <w:pStyle w:val="a0"/>
        <w:numPr>
          <w:ilvl w:val="0"/>
          <w:numId w:val="9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C2">
        <w:rPr>
          <w:rFonts w:ascii="Times New Roman" w:hAnsi="Times New Roman" w:cs="Times New Roman"/>
          <w:sz w:val="28"/>
          <w:szCs w:val="28"/>
        </w:rPr>
        <w:t>«База Данных - Результаты оценки проектов»</w:t>
      </w:r>
    </w:p>
    <w:p w:rsidR="00E377A0" w:rsidRDefault="00185FC1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этих же базах данные </w:t>
      </w:r>
      <w:r w:rsidR="00A0145B" w:rsidRPr="007C6FC2">
        <w:rPr>
          <w:rFonts w:ascii="Times New Roman" w:hAnsi="Times New Roman" w:cs="Times New Roman"/>
          <w:sz w:val="28"/>
          <w:szCs w:val="28"/>
        </w:rPr>
        <w:t>анализировал</w:t>
      </w:r>
      <w:r w:rsidR="003E12BB" w:rsidRPr="007C6FC2">
        <w:rPr>
          <w:rFonts w:ascii="Times New Roman" w:hAnsi="Times New Roman" w:cs="Times New Roman"/>
          <w:sz w:val="28"/>
          <w:szCs w:val="28"/>
        </w:rPr>
        <w:t xml:space="preserve">ась </w:t>
      </w:r>
      <w:r w:rsidR="00A0145B" w:rsidRPr="007C6FC2">
        <w:rPr>
          <w:rFonts w:ascii="Times New Roman" w:hAnsi="Times New Roman" w:cs="Times New Roman"/>
          <w:sz w:val="28"/>
          <w:szCs w:val="28"/>
        </w:rPr>
        <w:t xml:space="preserve">по следующей схеме: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категоризировались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145B" w:rsidRPr="007C6FC2">
        <w:rPr>
          <w:rFonts w:ascii="Times New Roman" w:hAnsi="Times New Roman" w:cs="Times New Roman"/>
          <w:sz w:val="28"/>
          <w:szCs w:val="28"/>
        </w:rPr>
        <w:t xml:space="preserve">определялись </w:t>
      </w:r>
      <w:r>
        <w:rPr>
          <w:rFonts w:ascii="Times New Roman" w:hAnsi="Times New Roman" w:cs="Times New Roman"/>
          <w:sz w:val="28"/>
          <w:szCs w:val="28"/>
        </w:rPr>
        <w:t>совокупные количественные и качественные результаты по отдельным проектам и выявлялись общие закономерности и исключения. П</w:t>
      </w:r>
      <w:r w:rsidR="00A0145B" w:rsidRPr="007C6FC2">
        <w:rPr>
          <w:rFonts w:ascii="Times New Roman" w:hAnsi="Times New Roman" w:cs="Times New Roman"/>
          <w:sz w:val="28"/>
          <w:szCs w:val="28"/>
        </w:rPr>
        <w:t xml:space="preserve">олученные качественные данные из разных источников сравнивались между собой. </w:t>
      </w:r>
      <w:r w:rsidR="007444ED">
        <w:rPr>
          <w:rFonts w:ascii="Times New Roman" w:hAnsi="Times New Roman" w:cs="Times New Roman"/>
          <w:sz w:val="28"/>
          <w:szCs w:val="28"/>
        </w:rPr>
        <w:t>Полученные качественные и количественные данные от разных групп респондентов сопоставлялись. После чего делались общие выводы.</w:t>
      </w:r>
    </w:p>
    <w:p w:rsidR="000D223A" w:rsidRDefault="000D223A" w:rsidP="000D223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bookmark10"/>
      <w:bookmarkEnd w:id="11"/>
    </w:p>
    <w:p w:rsidR="007444ED" w:rsidRDefault="007444ED" w:rsidP="000D223A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354" w:rsidRDefault="00321FFE" w:rsidP="00432354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13" w:name="_Toc407116253"/>
      <w:bookmarkEnd w:id="12"/>
      <w:r>
        <w:rPr>
          <w:rFonts w:ascii="Times New Roman" w:hAnsi="Times New Roman" w:cs="Times New Roman"/>
          <w:b/>
          <w:caps/>
          <w:color w:val="auto"/>
        </w:rPr>
        <w:t>общие выводы по оценке проектов</w:t>
      </w:r>
      <w:bookmarkEnd w:id="13"/>
    </w:p>
    <w:p w:rsidR="00B013A7" w:rsidRPr="00B013A7" w:rsidRDefault="00B013A7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3A7">
        <w:rPr>
          <w:rFonts w:ascii="Times New Roman" w:hAnsi="Times New Roman" w:cs="Times New Roman"/>
          <w:sz w:val="28"/>
          <w:szCs w:val="28"/>
        </w:rPr>
        <w:t xml:space="preserve">Понятие социально-экономическая эффективность в применении к деятельности СО НКО сложно. </w:t>
      </w:r>
    </w:p>
    <w:p w:rsidR="00B013A7" w:rsidRPr="00B013A7" w:rsidRDefault="00B013A7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3A7">
        <w:rPr>
          <w:rFonts w:ascii="Times New Roman" w:hAnsi="Times New Roman" w:cs="Times New Roman"/>
          <w:sz w:val="28"/>
          <w:szCs w:val="28"/>
        </w:rPr>
        <w:t>90% руководителей проинтервьюированных СО НКО отмечали, что для них эффективность – это эффективность непосредственно оказываемых ими социальных услуг в сочетании с экономией бюджетных средств (цитата:</w:t>
      </w:r>
      <w:proofErr w:type="gramEnd"/>
      <w:r w:rsidRPr="00B0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3A7">
        <w:rPr>
          <w:rFonts w:ascii="Times New Roman" w:hAnsi="Times New Roman" w:cs="Times New Roman"/>
          <w:i/>
          <w:sz w:val="28"/>
          <w:szCs w:val="28"/>
        </w:rPr>
        <w:t>«За меньшие деньги мы можем это сделать более эффективно, чем государство»</w:t>
      </w:r>
      <w:r w:rsidRPr="00B013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13A7" w:rsidRPr="00B013A7" w:rsidRDefault="00B013A7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3A7">
        <w:rPr>
          <w:rFonts w:ascii="Times New Roman" w:hAnsi="Times New Roman" w:cs="Times New Roman"/>
          <w:sz w:val="28"/>
          <w:szCs w:val="28"/>
        </w:rPr>
        <w:t xml:space="preserve">Вопрос о том, что такое социально-экономическая эффективность, заставлял практически всех респондентов </w:t>
      </w:r>
      <w:proofErr w:type="gramStart"/>
      <w:r w:rsidRPr="00B013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13A7">
        <w:rPr>
          <w:rFonts w:ascii="Times New Roman" w:hAnsi="Times New Roman" w:cs="Times New Roman"/>
          <w:sz w:val="28"/>
          <w:szCs w:val="28"/>
        </w:rPr>
        <w:t xml:space="preserve"> СО НКО задуматься и был довольно сложным. Среди ответов респондентов встретились следующие мнения:</w:t>
      </w:r>
    </w:p>
    <w:p w:rsidR="00B013A7" w:rsidRPr="000A0E19" w:rsidRDefault="00B013A7" w:rsidP="00FF357C">
      <w:pPr>
        <w:pStyle w:val="ConsPlusTitle"/>
        <w:numPr>
          <w:ilvl w:val="0"/>
          <w:numId w:val="11"/>
        </w:numPr>
        <w:spacing w:beforeLines="40" w:before="96" w:afterLines="40" w:after="96" w:line="288" w:lineRule="auto"/>
        <w:ind w:left="714" w:hanging="35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0E19">
        <w:rPr>
          <w:rFonts w:ascii="Times New Roman" w:hAnsi="Times New Roman" w:cs="Times New Roman"/>
          <w:b w:val="0"/>
          <w:i/>
          <w:sz w:val="28"/>
          <w:szCs w:val="28"/>
        </w:rPr>
        <w:t>«Социально-экономическая эффективность – это когда наша целевая группа не становится социальными иждивенцами»;</w:t>
      </w:r>
    </w:p>
    <w:p w:rsidR="00B013A7" w:rsidRPr="000A0E19" w:rsidRDefault="00B013A7" w:rsidP="00FF357C">
      <w:pPr>
        <w:pStyle w:val="ConsPlusTitle"/>
        <w:numPr>
          <w:ilvl w:val="0"/>
          <w:numId w:val="11"/>
        </w:numPr>
        <w:spacing w:beforeLines="40" w:before="96" w:afterLines="40" w:after="96" w:line="288" w:lineRule="auto"/>
        <w:ind w:left="714" w:hanging="35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0E19">
        <w:rPr>
          <w:rFonts w:ascii="Times New Roman" w:hAnsi="Times New Roman" w:cs="Times New Roman"/>
          <w:b w:val="0"/>
          <w:i/>
          <w:sz w:val="28"/>
          <w:szCs w:val="28"/>
        </w:rPr>
        <w:t>«Социальная эффективность – это когда мы делаем жизнь детей-инвалидов и их родителей более качественной, а экономическая эффективность – когда ребенок-инвалид в итоге не попадает в интернат»;</w:t>
      </w:r>
    </w:p>
    <w:p w:rsidR="00B013A7" w:rsidRPr="000A0E19" w:rsidRDefault="00B013A7" w:rsidP="00FF357C">
      <w:pPr>
        <w:pStyle w:val="ConsPlusTitle"/>
        <w:numPr>
          <w:ilvl w:val="0"/>
          <w:numId w:val="11"/>
        </w:numPr>
        <w:spacing w:beforeLines="40" w:before="96" w:afterLines="40" w:after="96" w:line="288" w:lineRule="auto"/>
        <w:ind w:left="714" w:hanging="35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0E19">
        <w:rPr>
          <w:rFonts w:ascii="Times New Roman" w:hAnsi="Times New Roman" w:cs="Times New Roman"/>
          <w:b w:val="0"/>
          <w:i/>
          <w:sz w:val="28"/>
          <w:szCs w:val="28"/>
        </w:rPr>
        <w:t>«Социально-экономическая эффективность – это когда мы получили не только материальные блага, но и духовные»;</w:t>
      </w:r>
    </w:p>
    <w:p w:rsidR="00B013A7" w:rsidRPr="000A0E19" w:rsidRDefault="00B013A7" w:rsidP="00FF357C">
      <w:pPr>
        <w:pStyle w:val="ConsPlusTitle"/>
        <w:numPr>
          <w:ilvl w:val="0"/>
          <w:numId w:val="11"/>
        </w:numPr>
        <w:spacing w:beforeLines="40" w:before="96" w:afterLines="40" w:after="96" w:line="288" w:lineRule="auto"/>
        <w:ind w:left="714" w:hanging="35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0E19">
        <w:rPr>
          <w:rFonts w:ascii="Times New Roman" w:hAnsi="Times New Roman" w:cs="Times New Roman"/>
          <w:b w:val="0"/>
          <w:i/>
          <w:sz w:val="28"/>
          <w:szCs w:val="28"/>
        </w:rPr>
        <w:t>«Социально-экономическая эффективность значит, что, решив социальную проблему, человек смог еще и заработать и это принесло прибыль, а в итоге открылись новые бизнесы».</w:t>
      </w:r>
    </w:p>
    <w:p w:rsidR="00C9275E" w:rsidRPr="00C9275E" w:rsidRDefault="00C9275E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E">
        <w:rPr>
          <w:rFonts w:ascii="Times New Roman" w:hAnsi="Times New Roman" w:cs="Times New Roman"/>
          <w:sz w:val="28"/>
          <w:szCs w:val="28"/>
        </w:rPr>
        <w:t xml:space="preserve">Единая таблица со всеми значениями показателей по критериям приведена в документе «База Данных - Результаты оценки проектов», в верхних строках которого содержатся обобщенные данные по совокупности оцененных проектов – средние значения, суммарные значения и процентные соотношения. </w:t>
      </w:r>
    </w:p>
    <w:p w:rsidR="00B013A7" w:rsidRPr="0049521B" w:rsidRDefault="00B013A7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B9" w:rsidRPr="00D42288" w:rsidRDefault="00E474B9" w:rsidP="00AE1694">
      <w:pPr>
        <w:pStyle w:val="2"/>
      </w:pPr>
      <w:bookmarkStart w:id="14" w:name="_Toc407116254"/>
      <w:r w:rsidRPr="00D42288">
        <w:t>Выводы по оценке социальной эффективности</w:t>
      </w:r>
      <w:bookmarkEnd w:id="14"/>
    </w:p>
    <w:p w:rsidR="00346063" w:rsidRDefault="00346063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эффективность можно оценивать с количественной стороны, учитывая охват целевой аудитории, и с качественной стороны. </w:t>
      </w:r>
    </w:p>
    <w:p w:rsidR="00E474B9" w:rsidRDefault="00346063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C3677C">
        <w:rPr>
          <w:rFonts w:ascii="Times New Roman" w:hAnsi="Times New Roman" w:cs="Times New Roman"/>
          <w:sz w:val="28"/>
          <w:szCs w:val="28"/>
        </w:rPr>
        <w:t>количественного охвата, п</w:t>
      </w:r>
      <w:r w:rsidR="0042198D" w:rsidRPr="00C3677C">
        <w:rPr>
          <w:rFonts w:ascii="Times New Roman" w:hAnsi="Times New Roman" w:cs="Times New Roman"/>
          <w:sz w:val="28"/>
          <w:szCs w:val="28"/>
        </w:rPr>
        <w:t xml:space="preserve">о 45 проектам получили услуги </w:t>
      </w:r>
      <w:r w:rsidR="002D2134" w:rsidRPr="00C3677C">
        <w:rPr>
          <w:rFonts w:ascii="Times New Roman" w:hAnsi="Times New Roman" w:cs="Times New Roman"/>
          <w:sz w:val="28"/>
          <w:szCs w:val="28"/>
        </w:rPr>
        <w:t>88272</w:t>
      </w:r>
      <w:r w:rsidR="0042198D" w:rsidRPr="00C3677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C90" w:rsidRPr="00C3677C">
        <w:rPr>
          <w:rFonts w:ascii="Times New Roman" w:hAnsi="Times New Roman" w:cs="Times New Roman"/>
        </w:rPr>
        <w:footnoteReference w:id="2"/>
      </w:r>
      <w:r w:rsidR="0042198D" w:rsidRPr="00C3677C">
        <w:rPr>
          <w:rFonts w:ascii="Times New Roman" w:hAnsi="Times New Roman" w:cs="Times New Roman"/>
          <w:sz w:val="28"/>
          <w:szCs w:val="28"/>
        </w:rPr>
        <w:t>, то есть, если исключить «выбросы</w:t>
      </w:r>
      <w:r w:rsidR="00D37305">
        <w:rPr>
          <w:rStyle w:val="aff0"/>
          <w:rFonts w:ascii="Times New Roman" w:hAnsi="Times New Roman" w:cs="Times New Roman"/>
          <w:sz w:val="28"/>
          <w:szCs w:val="28"/>
        </w:rPr>
        <w:footnoteReference w:id="3"/>
      </w:r>
      <w:r w:rsidR="0042198D" w:rsidRPr="00C3677C">
        <w:rPr>
          <w:rFonts w:ascii="Times New Roman" w:hAnsi="Times New Roman" w:cs="Times New Roman"/>
          <w:sz w:val="28"/>
          <w:szCs w:val="28"/>
        </w:rPr>
        <w:t>»</w:t>
      </w:r>
      <w:r w:rsidR="00C367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677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C3677C">
        <w:rPr>
          <w:rFonts w:ascii="Times New Roman" w:hAnsi="Times New Roman" w:cs="Times New Roman"/>
          <w:sz w:val="28"/>
          <w:szCs w:val="28"/>
        </w:rPr>
        <w:t xml:space="preserve"> за счет предоставления информации на сайте)</w:t>
      </w:r>
      <w:r w:rsidR="0042198D" w:rsidRPr="00C3677C">
        <w:rPr>
          <w:rFonts w:ascii="Times New Roman" w:hAnsi="Times New Roman" w:cs="Times New Roman"/>
          <w:sz w:val="28"/>
          <w:szCs w:val="28"/>
        </w:rPr>
        <w:t xml:space="preserve">, </w:t>
      </w:r>
      <w:r w:rsidR="00C3677C" w:rsidRPr="00C3677C">
        <w:rPr>
          <w:rFonts w:ascii="Times New Roman" w:hAnsi="Times New Roman" w:cs="Times New Roman"/>
          <w:sz w:val="28"/>
          <w:szCs w:val="28"/>
        </w:rPr>
        <w:t xml:space="preserve">то </w:t>
      </w:r>
      <w:r w:rsidR="0042198D" w:rsidRPr="00C3677C">
        <w:rPr>
          <w:rFonts w:ascii="Times New Roman" w:hAnsi="Times New Roman" w:cs="Times New Roman"/>
          <w:sz w:val="28"/>
          <w:szCs w:val="28"/>
        </w:rPr>
        <w:t>в среднем</w:t>
      </w:r>
      <w:r w:rsidR="00C64E9B" w:rsidRPr="00C3677C">
        <w:rPr>
          <w:rFonts w:ascii="Times New Roman" w:hAnsi="Times New Roman" w:cs="Times New Roman"/>
          <w:sz w:val="28"/>
          <w:szCs w:val="28"/>
        </w:rPr>
        <w:t xml:space="preserve">, по каждому проекту </w:t>
      </w:r>
      <w:r w:rsidR="00C3677C" w:rsidRPr="00C3677C">
        <w:rPr>
          <w:rFonts w:ascii="Times New Roman" w:hAnsi="Times New Roman" w:cs="Times New Roman"/>
          <w:sz w:val="28"/>
          <w:szCs w:val="28"/>
        </w:rPr>
        <w:t>642 человека</w:t>
      </w:r>
      <w:r w:rsidR="00E474B9" w:rsidRPr="00C3677C">
        <w:rPr>
          <w:rFonts w:ascii="Times New Roman" w:hAnsi="Times New Roman" w:cs="Times New Roman"/>
          <w:sz w:val="28"/>
          <w:szCs w:val="28"/>
        </w:rPr>
        <w:t>.</w:t>
      </w:r>
    </w:p>
    <w:p w:rsidR="00346063" w:rsidRPr="006C5BAD" w:rsidRDefault="00346063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D">
        <w:rPr>
          <w:rFonts w:ascii="Times New Roman" w:hAnsi="Times New Roman" w:cs="Times New Roman"/>
          <w:sz w:val="28"/>
          <w:szCs w:val="28"/>
        </w:rPr>
        <w:t>Количество проведенных мероприятий по 45 проектам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BAD">
        <w:rPr>
          <w:rFonts w:ascii="Times New Roman" w:hAnsi="Times New Roman" w:cs="Times New Roman"/>
          <w:sz w:val="28"/>
          <w:szCs w:val="28"/>
        </w:rPr>
        <w:t xml:space="preserve"> составило 3242 штук.</w:t>
      </w:r>
      <w:r w:rsidR="00C3677C" w:rsidRPr="00C3677C">
        <w:rPr>
          <w:rFonts w:ascii="Times New Roman" w:hAnsi="Times New Roman"/>
          <w:sz w:val="28"/>
        </w:rPr>
        <w:t xml:space="preserve"> </w:t>
      </w:r>
      <w:r w:rsidR="00C3677C">
        <w:rPr>
          <w:rFonts w:ascii="Times New Roman" w:hAnsi="Times New Roman"/>
          <w:sz w:val="28"/>
        </w:rPr>
        <w:t>При этом из 600 опрошенных благополучателей</w:t>
      </w:r>
      <w:r w:rsidR="00C3677C" w:rsidRPr="00C64E9B">
        <w:rPr>
          <w:rFonts w:ascii="Times New Roman" w:hAnsi="Times New Roman"/>
          <w:sz w:val="28"/>
        </w:rPr>
        <w:t xml:space="preserve"> 106 получили помощь либо поддержку (материальную, психологическую и </w:t>
      </w:r>
      <w:proofErr w:type="spellStart"/>
      <w:r w:rsidR="00C3677C" w:rsidRPr="00C64E9B">
        <w:rPr>
          <w:rFonts w:ascii="Times New Roman" w:hAnsi="Times New Roman"/>
          <w:sz w:val="28"/>
        </w:rPr>
        <w:t>тд</w:t>
      </w:r>
      <w:proofErr w:type="spellEnd"/>
      <w:r w:rsidR="00C3677C" w:rsidRPr="00C64E9B">
        <w:rPr>
          <w:rFonts w:ascii="Times New Roman" w:hAnsi="Times New Roman"/>
          <w:sz w:val="28"/>
        </w:rPr>
        <w:t>.), 441 человек приняли участие в мероприятиях и акциях, из них всего 46 рассмотрели мероприятие как культурно-досуговое, а остальные увидели в этом мероприятий образовательные, психологические и иные аспекты, не ограничиваясь досуговой тематикой.</w:t>
      </w:r>
    </w:p>
    <w:p w:rsidR="000D0850" w:rsidRPr="00C3677C" w:rsidRDefault="00E474B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D">
        <w:rPr>
          <w:rFonts w:ascii="Times New Roman" w:hAnsi="Times New Roman" w:cs="Times New Roman"/>
          <w:sz w:val="28"/>
          <w:szCs w:val="28"/>
        </w:rPr>
        <w:t>Количество новых технологий, которые отработаны и внедрены в текущую работу</w:t>
      </w:r>
      <w:r w:rsidR="0042198D" w:rsidRPr="006C5BA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3677C">
        <w:rPr>
          <w:rFonts w:ascii="Times New Roman" w:hAnsi="Times New Roman" w:cs="Times New Roman"/>
          <w:sz w:val="28"/>
          <w:szCs w:val="28"/>
        </w:rPr>
        <w:t>в среднем 1 технологию на проект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 и многие организации отмечали, что внедрили не только новые технологии, но и просто предложили новые услуги (как часть технологии).</w:t>
      </w:r>
      <w:r w:rsidR="000D0850" w:rsidRPr="000D0850">
        <w:rPr>
          <w:rFonts w:ascii="Times New Roman" w:hAnsi="Times New Roman" w:cs="Times New Roman"/>
          <w:sz w:val="28"/>
          <w:szCs w:val="28"/>
        </w:rPr>
        <w:t xml:space="preserve"> </w:t>
      </w:r>
      <w:r w:rsidR="006D0676">
        <w:rPr>
          <w:rFonts w:ascii="Times New Roman" w:hAnsi="Times New Roman" w:cs="Times New Roman"/>
          <w:sz w:val="28"/>
          <w:szCs w:val="28"/>
        </w:rPr>
        <w:t>По мнению самих благополучателей, б</w:t>
      </w:r>
      <w:r w:rsidR="006D0676" w:rsidRPr="005A6FFA">
        <w:rPr>
          <w:rFonts w:ascii="Times New Roman" w:hAnsi="Times New Roman"/>
          <w:sz w:val="28"/>
        </w:rPr>
        <w:t xml:space="preserve">ольшинство оказанных по проектам услуг и проведенных мероприятий были эксклюзивными, то </w:t>
      </w:r>
      <w:r w:rsidR="006D0676" w:rsidRPr="000D0850">
        <w:rPr>
          <w:rFonts w:ascii="Times New Roman" w:hAnsi="Times New Roman"/>
          <w:sz w:val="28"/>
        </w:rPr>
        <w:t>есть 96% благополучателей</w:t>
      </w:r>
      <w:r w:rsidR="006D0676" w:rsidRPr="005A6FFA">
        <w:rPr>
          <w:rFonts w:ascii="Times New Roman" w:hAnsi="Times New Roman"/>
          <w:sz w:val="28"/>
        </w:rPr>
        <w:t xml:space="preserve"> отметили, что не могли бы получить эти услуги в ином месте</w:t>
      </w:r>
      <w:r w:rsidR="006D0676" w:rsidRPr="00CC2A00">
        <w:rPr>
          <w:rFonts w:ascii="Times New Roman" w:hAnsi="Times New Roman"/>
          <w:sz w:val="28"/>
        </w:rPr>
        <w:t xml:space="preserve"> </w:t>
      </w:r>
      <w:r w:rsidR="006D0676">
        <w:rPr>
          <w:rFonts w:ascii="Times New Roman" w:hAnsi="Times New Roman"/>
          <w:sz w:val="28"/>
        </w:rPr>
        <w:t>и</w:t>
      </w:r>
      <w:r w:rsidR="006D0676" w:rsidRPr="005A6FFA">
        <w:rPr>
          <w:rFonts w:ascii="Times New Roman" w:hAnsi="Times New Roman"/>
          <w:sz w:val="28"/>
        </w:rPr>
        <w:t xml:space="preserve"> проект предоставил им уникальную </w:t>
      </w:r>
      <w:r w:rsidR="006D0676" w:rsidRPr="00C3677C">
        <w:rPr>
          <w:rFonts w:ascii="Times New Roman" w:hAnsi="Times New Roman"/>
          <w:sz w:val="28"/>
        </w:rPr>
        <w:t>возможность</w:t>
      </w:r>
      <w:r w:rsidR="007A5B4C">
        <w:rPr>
          <w:rFonts w:ascii="Times New Roman" w:hAnsi="Times New Roman"/>
          <w:sz w:val="28"/>
        </w:rPr>
        <w:t>,</w:t>
      </w:r>
      <w:r w:rsidR="007A5B4C" w:rsidRPr="007A5B4C">
        <w:rPr>
          <w:rFonts w:ascii="Times New Roman" w:hAnsi="Times New Roman" w:cs="Times New Roman"/>
          <w:sz w:val="28"/>
          <w:szCs w:val="28"/>
        </w:rPr>
        <w:t xml:space="preserve"> </w:t>
      </w:r>
      <w:r w:rsidR="007A5B4C">
        <w:rPr>
          <w:rFonts w:ascii="Times New Roman" w:hAnsi="Times New Roman" w:cs="Times New Roman"/>
          <w:sz w:val="28"/>
          <w:szCs w:val="28"/>
        </w:rPr>
        <w:t xml:space="preserve">что отражено на Схеме </w:t>
      </w:r>
      <w:r w:rsidR="00707687">
        <w:rPr>
          <w:rFonts w:ascii="Times New Roman" w:hAnsi="Times New Roman" w:cs="Times New Roman"/>
          <w:sz w:val="28"/>
          <w:szCs w:val="28"/>
        </w:rPr>
        <w:t>3</w:t>
      </w:r>
      <w:r w:rsidR="006D0676" w:rsidRPr="00C3677C">
        <w:rPr>
          <w:rFonts w:ascii="Times New Roman" w:hAnsi="Times New Roman"/>
          <w:sz w:val="28"/>
        </w:rPr>
        <w:t>.</w:t>
      </w:r>
    </w:p>
    <w:p w:rsidR="00E474B9" w:rsidRDefault="006D0676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7C">
        <w:rPr>
          <w:rFonts w:ascii="Times New Roman" w:hAnsi="Times New Roman" w:cs="Times New Roman"/>
          <w:sz w:val="28"/>
          <w:szCs w:val="28"/>
        </w:rPr>
        <w:t>Продолжая качественную оценку, стоит обратить внимание на то, что п</w:t>
      </w:r>
      <w:r w:rsidR="00E474B9" w:rsidRPr="00C3677C">
        <w:rPr>
          <w:rFonts w:ascii="Times New Roman" w:hAnsi="Times New Roman" w:cs="Times New Roman"/>
          <w:sz w:val="28"/>
          <w:szCs w:val="28"/>
        </w:rPr>
        <w:t>роцент благополучателей, отметивших положительную динамику решения своей проблемы / задачи</w:t>
      </w:r>
      <w:r w:rsidR="007A5B4C">
        <w:rPr>
          <w:rFonts w:ascii="Times New Roman" w:hAnsi="Times New Roman" w:cs="Times New Roman"/>
          <w:sz w:val="28"/>
          <w:szCs w:val="28"/>
        </w:rPr>
        <w:t>,</w:t>
      </w:r>
      <w:r w:rsidR="0042198D" w:rsidRPr="00C3677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D2134" w:rsidRPr="00C3677C">
        <w:rPr>
          <w:rFonts w:ascii="Times New Roman" w:hAnsi="Times New Roman" w:cs="Times New Roman"/>
          <w:sz w:val="28"/>
          <w:szCs w:val="28"/>
        </w:rPr>
        <w:t>96</w:t>
      </w:r>
      <w:r w:rsidR="00C3677C" w:rsidRPr="00C3677C">
        <w:rPr>
          <w:rFonts w:ascii="Times New Roman" w:hAnsi="Times New Roman" w:cs="Times New Roman"/>
          <w:sz w:val="28"/>
          <w:szCs w:val="28"/>
        </w:rPr>
        <w:t>,</w:t>
      </w:r>
      <w:r w:rsidR="003F2A0C">
        <w:rPr>
          <w:rFonts w:ascii="Times New Roman" w:hAnsi="Times New Roman" w:cs="Times New Roman"/>
          <w:sz w:val="28"/>
          <w:szCs w:val="28"/>
        </w:rPr>
        <w:t>1</w:t>
      </w:r>
      <w:r w:rsidR="002D2134" w:rsidRPr="00C3677C">
        <w:rPr>
          <w:rFonts w:ascii="Times New Roman" w:hAnsi="Times New Roman" w:cs="Times New Roman"/>
          <w:sz w:val="28"/>
          <w:szCs w:val="28"/>
        </w:rPr>
        <w:t>%</w:t>
      </w:r>
      <w:r w:rsidR="000D0850" w:rsidRPr="00C3677C">
        <w:rPr>
          <w:rFonts w:ascii="Times New Roman" w:hAnsi="Times New Roman" w:cs="Times New Roman"/>
          <w:sz w:val="28"/>
          <w:szCs w:val="28"/>
        </w:rPr>
        <w:t>, в то время</w:t>
      </w:r>
      <w:proofErr w:type="gramStart"/>
      <w:r w:rsidR="000D0850" w:rsidRPr="00C367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850" w:rsidRPr="00C3677C">
        <w:rPr>
          <w:rFonts w:ascii="Times New Roman" w:hAnsi="Times New Roman" w:cs="Times New Roman"/>
          <w:sz w:val="28"/>
          <w:szCs w:val="28"/>
        </w:rPr>
        <w:t xml:space="preserve"> как </w:t>
      </w:r>
      <w:r w:rsidR="00C3677C" w:rsidRPr="00C3677C">
        <w:rPr>
          <w:rFonts w:ascii="Times New Roman" w:hAnsi="Times New Roman" w:cs="Times New Roman"/>
          <w:sz w:val="28"/>
          <w:szCs w:val="28"/>
        </w:rPr>
        <w:t xml:space="preserve">91,5 </w:t>
      </w:r>
      <w:r w:rsidR="000D0850" w:rsidRPr="00C3677C">
        <w:rPr>
          <w:rFonts w:ascii="Times New Roman" w:hAnsi="Times New Roman" w:cs="Times New Roman"/>
          <w:sz w:val="28"/>
          <w:szCs w:val="28"/>
        </w:rPr>
        <w:t>% СО НКО посчитали, что их проект приводит к положительной динамике решения п</w:t>
      </w:r>
      <w:r w:rsidR="007A5B4C">
        <w:rPr>
          <w:rFonts w:ascii="Times New Roman" w:hAnsi="Times New Roman" w:cs="Times New Roman"/>
          <w:sz w:val="28"/>
          <w:szCs w:val="28"/>
        </w:rPr>
        <w:t>роблем и задач благополучателей.</w:t>
      </w:r>
    </w:p>
    <w:p w:rsidR="007A5B4C" w:rsidRPr="007A5B4C" w:rsidRDefault="007A5B4C" w:rsidP="00C00F76">
      <w:pPr>
        <w:spacing w:beforeLines="40" w:before="96" w:afterLines="40" w:after="96" w:line="288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707687">
        <w:rPr>
          <w:rFonts w:ascii="Times New Roman" w:hAnsi="Times New Roman" w:cs="Times New Roman"/>
          <w:i/>
          <w:sz w:val="28"/>
          <w:szCs w:val="28"/>
        </w:rPr>
        <w:t>3</w:t>
      </w:r>
    </w:p>
    <w:p w:rsidR="007A5B4C" w:rsidRDefault="00835403" w:rsidP="00707687">
      <w:pPr>
        <w:pStyle w:val="41"/>
        <w:spacing w:before="0" w:after="0" w:line="288" w:lineRule="auto"/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4745355"/>
            <wp:effectExtent l="0" t="0" r="1968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5B4C" w:rsidRDefault="007A5B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B4C" w:rsidRPr="00707687" w:rsidRDefault="007A5B4C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Если мы в</w:t>
      </w:r>
      <w:r w:rsidR="00707687">
        <w:rPr>
          <w:rFonts w:ascii="Times New Roman" w:hAnsi="Times New Roman" w:cs="Times New Roman"/>
          <w:sz w:val="28"/>
          <w:szCs w:val="28"/>
        </w:rPr>
        <w:t xml:space="preserve">ыделим </w:t>
      </w:r>
      <w:r w:rsidRPr="00707687">
        <w:rPr>
          <w:rFonts w:ascii="Times New Roman" w:hAnsi="Times New Roman" w:cs="Times New Roman"/>
          <w:sz w:val="28"/>
          <w:szCs w:val="28"/>
        </w:rPr>
        <w:t xml:space="preserve">всех, кто считает, что проект вызвал положительную динамику решения проблемы </w:t>
      </w:r>
      <w:r w:rsidR="00707687">
        <w:rPr>
          <w:rFonts w:ascii="Times New Roman" w:hAnsi="Times New Roman" w:cs="Times New Roman"/>
          <w:sz w:val="28"/>
          <w:szCs w:val="28"/>
        </w:rPr>
        <w:t xml:space="preserve">либо задачи </w:t>
      </w:r>
      <w:r w:rsidRPr="00707687">
        <w:rPr>
          <w:rFonts w:ascii="Times New Roman" w:hAnsi="Times New Roman" w:cs="Times New Roman"/>
          <w:sz w:val="28"/>
          <w:szCs w:val="28"/>
        </w:rPr>
        <w:t xml:space="preserve">(то есть респондентов </w:t>
      </w:r>
      <w:proofErr w:type="gramStart"/>
      <w:r w:rsidRPr="007076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7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6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7687">
        <w:rPr>
          <w:rFonts w:ascii="Times New Roman" w:hAnsi="Times New Roman" w:cs="Times New Roman"/>
          <w:sz w:val="28"/>
          <w:szCs w:val="28"/>
        </w:rPr>
        <w:t xml:space="preserve"> НКО и из числа </w:t>
      </w:r>
      <w:proofErr w:type="spellStart"/>
      <w:r w:rsidRPr="007076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07687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707687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07687">
        <w:rPr>
          <w:rFonts w:ascii="Times New Roman" w:hAnsi="Times New Roman" w:cs="Times New Roman"/>
          <w:sz w:val="28"/>
          <w:szCs w:val="28"/>
        </w:rPr>
        <w:t xml:space="preserve"> в целом более оптимистичны и их процент составляет 51</w:t>
      </w:r>
      <w:r w:rsidR="003F2A0C" w:rsidRPr="00707687">
        <w:rPr>
          <w:rFonts w:ascii="Times New Roman" w:hAnsi="Times New Roman" w:cs="Times New Roman"/>
          <w:sz w:val="28"/>
          <w:szCs w:val="28"/>
        </w:rPr>
        <w:t>%</w:t>
      </w:r>
      <w:r w:rsidRPr="00707687">
        <w:rPr>
          <w:rFonts w:ascii="Times New Roman" w:hAnsi="Times New Roman" w:cs="Times New Roman"/>
          <w:sz w:val="28"/>
          <w:szCs w:val="28"/>
        </w:rPr>
        <w:t xml:space="preserve"> от общего числа отметивших положительную динамику, что показано на Схеме </w:t>
      </w:r>
      <w:r w:rsidR="00707687" w:rsidRPr="00707687">
        <w:rPr>
          <w:rFonts w:ascii="Times New Roman" w:hAnsi="Times New Roman" w:cs="Times New Roman"/>
          <w:sz w:val="28"/>
          <w:szCs w:val="28"/>
        </w:rPr>
        <w:t>4</w:t>
      </w:r>
      <w:r w:rsidRPr="00707687">
        <w:rPr>
          <w:rFonts w:ascii="Times New Roman" w:hAnsi="Times New Roman" w:cs="Times New Roman"/>
          <w:sz w:val="28"/>
          <w:szCs w:val="28"/>
        </w:rPr>
        <w:t>.</w:t>
      </w:r>
    </w:p>
    <w:p w:rsidR="007A5B4C" w:rsidRPr="007A5B4C" w:rsidRDefault="007A5B4C" w:rsidP="00C00F76">
      <w:pPr>
        <w:spacing w:beforeLines="40" w:before="96" w:afterLines="40" w:after="96" w:line="288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707687">
        <w:rPr>
          <w:rFonts w:ascii="Times New Roman" w:hAnsi="Times New Roman" w:cs="Times New Roman"/>
          <w:i/>
          <w:sz w:val="28"/>
          <w:szCs w:val="28"/>
        </w:rPr>
        <w:t>4</w:t>
      </w:r>
    </w:p>
    <w:p w:rsidR="0042198D" w:rsidRDefault="00835403" w:rsidP="00707687">
      <w:pPr>
        <w:pStyle w:val="41"/>
        <w:spacing w:before="0" w:after="0" w:line="288" w:lineRule="auto"/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4745355"/>
            <wp:effectExtent l="0" t="0" r="19685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7687" w:rsidRDefault="00707687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850" w:rsidRPr="000C75F4" w:rsidRDefault="0042198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5BAD">
        <w:rPr>
          <w:rFonts w:ascii="Times New Roman" w:hAnsi="Times New Roman" w:cs="Times New Roman"/>
          <w:sz w:val="28"/>
          <w:szCs w:val="28"/>
        </w:rPr>
        <w:t>Бла</w:t>
      </w:r>
      <w:r w:rsidR="00E02D9B">
        <w:rPr>
          <w:rFonts w:ascii="Times New Roman" w:hAnsi="Times New Roman" w:cs="Times New Roman"/>
          <w:sz w:val="28"/>
          <w:szCs w:val="28"/>
        </w:rPr>
        <w:t>гополучатели</w:t>
      </w:r>
      <w:proofErr w:type="spellEnd"/>
      <w:r w:rsidR="00E02D9B">
        <w:rPr>
          <w:rFonts w:ascii="Times New Roman" w:hAnsi="Times New Roman" w:cs="Times New Roman"/>
          <w:sz w:val="28"/>
          <w:szCs w:val="28"/>
        </w:rPr>
        <w:t>, которые попали в 3,9</w:t>
      </w:r>
      <w:r w:rsidRPr="006C5BAD">
        <w:rPr>
          <w:rFonts w:ascii="Times New Roman" w:hAnsi="Times New Roman" w:cs="Times New Roman"/>
          <w:sz w:val="28"/>
          <w:szCs w:val="28"/>
        </w:rPr>
        <w:t>%</w:t>
      </w:r>
      <w:r w:rsidR="00E17DEB">
        <w:rPr>
          <w:rFonts w:ascii="Times New Roman" w:hAnsi="Times New Roman" w:cs="Times New Roman"/>
          <w:sz w:val="28"/>
          <w:szCs w:val="28"/>
        </w:rPr>
        <w:t xml:space="preserve"> (не отметивших положительную динамику)</w:t>
      </w:r>
      <w:r w:rsidRPr="006C5BAD">
        <w:rPr>
          <w:rFonts w:ascii="Times New Roman" w:hAnsi="Times New Roman" w:cs="Times New Roman"/>
          <w:sz w:val="28"/>
          <w:szCs w:val="28"/>
        </w:rPr>
        <w:t xml:space="preserve">, относятся преимущественно к </w:t>
      </w:r>
      <w:r w:rsidR="00E17DEB">
        <w:rPr>
          <w:rFonts w:ascii="Times New Roman" w:hAnsi="Times New Roman" w:cs="Times New Roman"/>
          <w:sz w:val="28"/>
          <w:szCs w:val="28"/>
        </w:rPr>
        <w:t xml:space="preserve">сложной клиентской группе, которых было сложно анкетировать и оценивать – к </w:t>
      </w:r>
      <w:r w:rsidRPr="006C5BAD">
        <w:rPr>
          <w:rFonts w:ascii="Times New Roman" w:hAnsi="Times New Roman" w:cs="Times New Roman"/>
          <w:sz w:val="28"/>
          <w:szCs w:val="28"/>
        </w:rPr>
        <w:t>категории людей</w:t>
      </w:r>
      <w:r w:rsidR="00E17DEB"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ситуации, людей с химической и наркотической зависимостями и людей</w:t>
      </w:r>
      <w:r w:rsidRPr="006C5BAD">
        <w:rPr>
          <w:rFonts w:ascii="Times New Roman" w:hAnsi="Times New Roman" w:cs="Times New Roman"/>
          <w:sz w:val="28"/>
          <w:szCs w:val="28"/>
        </w:rPr>
        <w:t xml:space="preserve"> без определенного мест</w:t>
      </w:r>
      <w:r w:rsidRPr="000C75F4">
        <w:rPr>
          <w:rFonts w:ascii="Times New Roman" w:hAnsi="Times New Roman" w:cs="Times New Roman"/>
          <w:sz w:val="28"/>
          <w:szCs w:val="28"/>
        </w:rPr>
        <w:t>а жительства.</w:t>
      </w:r>
      <w:proofErr w:type="gramEnd"/>
      <w:r w:rsidRPr="000C75F4">
        <w:rPr>
          <w:rFonts w:ascii="Times New Roman" w:hAnsi="Times New Roman" w:cs="Times New Roman"/>
          <w:sz w:val="28"/>
          <w:szCs w:val="28"/>
        </w:rPr>
        <w:t xml:space="preserve"> </w:t>
      </w:r>
      <w:r w:rsidR="000D0850" w:rsidRPr="000C75F4">
        <w:rPr>
          <w:rFonts w:ascii="Times New Roman" w:hAnsi="Times New Roman" w:cs="Times New Roman"/>
          <w:sz w:val="28"/>
          <w:szCs w:val="28"/>
        </w:rPr>
        <w:t xml:space="preserve">Кроме того, это единственная категория, которая отметила, что уровень профессионализма и доброжелательности сотрудников проекта был удовлетворительным – все остальные поставили максимально хорошую оценку. </w:t>
      </w:r>
    </w:p>
    <w:p w:rsidR="0042198D" w:rsidRPr="006C5BAD" w:rsidRDefault="0042198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F4">
        <w:rPr>
          <w:rFonts w:ascii="Times New Roman" w:hAnsi="Times New Roman" w:cs="Times New Roman"/>
          <w:sz w:val="28"/>
          <w:szCs w:val="28"/>
        </w:rPr>
        <w:t>Также на вопрос о положительной динамике и улучшении качества жизни ответили</w:t>
      </w:r>
      <w:r w:rsidR="00E17DEB" w:rsidRPr="000C75F4">
        <w:rPr>
          <w:rFonts w:ascii="Times New Roman" w:hAnsi="Times New Roman" w:cs="Times New Roman"/>
          <w:sz w:val="28"/>
          <w:szCs w:val="28"/>
        </w:rPr>
        <w:t xml:space="preserve"> «не знаю» несколько подростков, которые были довольны услугой, отметили, что им все понравилось и что стоит продолжать проект. </w:t>
      </w:r>
      <w:r w:rsidR="00681BCC" w:rsidRPr="000C75F4">
        <w:rPr>
          <w:rFonts w:ascii="Times New Roman" w:hAnsi="Times New Roman" w:cs="Times New Roman"/>
          <w:sz w:val="28"/>
          <w:szCs w:val="28"/>
        </w:rPr>
        <w:t>Возможно, ответы остальных благополучателей было социально обусловленными, то есть м</w:t>
      </w:r>
      <w:r w:rsidRPr="000C75F4">
        <w:rPr>
          <w:rFonts w:ascii="Times New Roman" w:hAnsi="Times New Roman" w:cs="Times New Roman"/>
          <w:sz w:val="28"/>
          <w:szCs w:val="28"/>
        </w:rPr>
        <w:t>ожно предположить, что взрослые люди боя</w:t>
      </w:r>
      <w:r w:rsidR="009D389B" w:rsidRPr="000C75F4">
        <w:rPr>
          <w:rFonts w:ascii="Times New Roman" w:hAnsi="Times New Roman" w:cs="Times New Roman"/>
          <w:sz w:val="28"/>
          <w:szCs w:val="28"/>
        </w:rPr>
        <w:t>лись дать неположительный ответ.</w:t>
      </w:r>
      <w:r w:rsidR="000C75F4" w:rsidRPr="000C75F4">
        <w:rPr>
          <w:rFonts w:ascii="Times New Roman" w:hAnsi="Times New Roman" w:cs="Times New Roman"/>
          <w:sz w:val="28"/>
          <w:szCs w:val="28"/>
        </w:rPr>
        <w:t xml:space="preserve"> </w:t>
      </w:r>
      <w:r w:rsidR="002E21C7" w:rsidRPr="000C75F4">
        <w:rPr>
          <w:rFonts w:ascii="Times New Roman" w:hAnsi="Times New Roman" w:cs="Times New Roman"/>
          <w:sz w:val="28"/>
          <w:szCs w:val="28"/>
        </w:rPr>
        <w:t xml:space="preserve">Или подростки хуже понимают </w:t>
      </w:r>
      <w:r w:rsidR="000C75F4" w:rsidRPr="000C75F4">
        <w:rPr>
          <w:rFonts w:ascii="Times New Roman" w:hAnsi="Times New Roman" w:cs="Times New Roman"/>
          <w:sz w:val="28"/>
          <w:szCs w:val="28"/>
        </w:rPr>
        <w:t>взаимосвязь между участием в конкретных мероприятиях и к</w:t>
      </w:r>
      <w:r w:rsidR="002E21C7" w:rsidRPr="000C75F4">
        <w:rPr>
          <w:rFonts w:ascii="Times New Roman" w:hAnsi="Times New Roman" w:cs="Times New Roman"/>
          <w:sz w:val="28"/>
          <w:szCs w:val="28"/>
        </w:rPr>
        <w:t>ачество</w:t>
      </w:r>
      <w:r w:rsidR="000C75F4" w:rsidRPr="000C75F4">
        <w:rPr>
          <w:rFonts w:ascii="Times New Roman" w:hAnsi="Times New Roman" w:cs="Times New Roman"/>
          <w:sz w:val="28"/>
          <w:szCs w:val="28"/>
        </w:rPr>
        <w:t>м их</w:t>
      </w:r>
      <w:r w:rsidR="002E21C7" w:rsidRPr="000C75F4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C75F4" w:rsidRPr="000C75F4">
        <w:rPr>
          <w:rFonts w:ascii="Times New Roman" w:hAnsi="Times New Roman" w:cs="Times New Roman"/>
          <w:sz w:val="28"/>
          <w:szCs w:val="28"/>
        </w:rPr>
        <w:t>.</w:t>
      </w:r>
    </w:p>
    <w:p w:rsidR="000D0850" w:rsidRPr="005A6FFA" w:rsidRDefault="00E474B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6C5BAD">
        <w:rPr>
          <w:rFonts w:ascii="Times New Roman" w:hAnsi="Times New Roman" w:cs="Times New Roman"/>
          <w:sz w:val="28"/>
          <w:szCs w:val="28"/>
        </w:rPr>
        <w:t>Актуальность оказанных услуг и проведенных мероприятий для целевой аудитории</w:t>
      </w:r>
      <w:r w:rsidR="000D0850">
        <w:rPr>
          <w:rFonts w:ascii="Times New Roman" w:hAnsi="Times New Roman" w:cs="Times New Roman"/>
          <w:sz w:val="28"/>
          <w:szCs w:val="28"/>
        </w:rPr>
        <w:t xml:space="preserve"> была высокой – с точки зрения 100% опрошенных СО НКО. По мнению самих благополучателей, б</w:t>
      </w:r>
      <w:r w:rsidR="000D0850" w:rsidRPr="005A6FFA">
        <w:rPr>
          <w:rFonts w:ascii="Times New Roman" w:hAnsi="Times New Roman"/>
          <w:sz w:val="28"/>
        </w:rPr>
        <w:t xml:space="preserve">ольшинство оказанных по проектам услуг и проведенных мероприятий были эксклюзивными, то </w:t>
      </w:r>
      <w:r w:rsidR="000D0850" w:rsidRPr="000D0850">
        <w:rPr>
          <w:rFonts w:ascii="Times New Roman" w:hAnsi="Times New Roman"/>
          <w:sz w:val="28"/>
        </w:rPr>
        <w:t>есть 96</w:t>
      </w:r>
      <w:r w:rsidR="00E02D9B">
        <w:rPr>
          <w:rFonts w:ascii="Times New Roman" w:hAnsi="Times New Roman"/>
          <w:sz w:val="28"/>
        </w:rPr>
        <w:t>,4</w:t>
      </w:r>
      <w:r w:rsidR="000D0850" w:rsidRPr="000D0850">
        <w:rPr>
          <w:rFonts w:ascii="Times New Roman" w:hAnsi="Times New Roman"/>
          <w:sz w:val="28"/>
        </w:rPr>
        <w:t>% благополучателей</w:t>
      </w:r>
      <w:r w:rsidR="000D0850" w:rsidRPr="005A6FFA">
        <w:rPr>
          <w:rFonts w:ascii="Times New Roman" w:hAnsi="Times New Roman"/>
          <w:sz w:val="28"/>
        </w:rPr>
        <w:t xml:space="preserve"> отметили, что не могли бы получить эти услуги в ином месте</w:t>
      </w:r>
      <w:r w:rsidR="000D0850" w:rsidRPr="00CC2A00">
        <w:rPr>
          <w:rFonts w:ascii="Times New Roman" w:hAnsi="Times New Roman"/>
          <w:sz w:val="28"/>
        </w:rPr>
        <w:t xml:space="preserve"> </w:t>
      </w:r>
      <w:r w:rsidR="000D0850">
        <w:rPr>
          <w:rFonts w:ascii="Times New Roman" w:hAnsi="Times New Roman"/>
          <w:sz w:val="28"/>
        </w:rPr>
        <w:t>и</w:t>
      </w:r>
      <w:r w:rsidR="000D0850" w:rsidRPr="005A6FFA">
        <w:rPr>
          <w:rFonts w:ascii="Times New Roman" w:hAnsi="Times New Roman"/>
          <w:sz w:val="28"/>
        </w:rPr>
        <w:t xml:space="preserve"> проект предоставил им уникальную возможность.</w:t>
      </w:r>
      <w:r w:rsidR="000D0850">
        <w:rPr>
          <w:rFonts w:ascii="Times New Roman" w:hAnsi="Times New Roman"/>
          <w:sz w:val="28"/>
        </w:rPr>
        <w:t xml:space="preserve"> Исключение опять же составили получавшие продуктовую помощь люди без определенного места жительства (некоторые сказали, что получали помощь до этого в ином месте) и подростки, которые могли получить похожие услуги в спортивной секции.</w:t>
      </w:r>
      <w:r w:rsidR="00F00859" w:rsidRPr="00F00859">
        <w:rPr>
          <w:rFonts w:ascii="Times New Roman" w:hAnsi="Times New Roman" w:cs="Times New Roman"/>
          <w:sz w:val="28"/>
          <w:szCs w:val="28"/>
        </w:rPr>
        <w:t xml:space="preserve"> </w:t>
      </w:r>
      <w:r w:rsidR="00F00859" w:rsidRPr="006C5BAD">
        <w:rPr>
          <w:rFonts w:ascii="Times New Roman" w:hAnsi="Times New Roman" w:cs="Times New Roman"/>
          <w:sz w:val="28"/>
          <w:szCs w:val="28"/>
        </w:rPr>
        <w:t xml:space="preserve">Возможность получить услугу в другом месте, а не по проекту составила </w:t>
      </w:r>
      <w:r w:rsidR="00F0085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02D9B">
        <w:rPr>
          <w:rFonts w:ascii="Times New Roman" w:hAnsi="Times New Roman" w:cs="Times New Roman"/>
          <w:sz w:val="28"/>
          <w:szCs w:val="28"/>
        </w:rPr>
        <w:t>3,6</w:t>
      </w:r>
      <w:r w:rsidR="007A5B4C">
        <w:rPr>
          <w:rFonts w:ascii="Times New Roman" w:hAnsi="Times New Roman" w:cs="Times New Roman"/>
          <w:sz w:val="28"/>
          <w:szCs w:val="28"/>
        </w:rPr>
        <w:t xml:space="preserve">%, см. Схему </w:t>
      </w:r>
      <w:r w:rsidR="00707687">
        <w:rPr>
          <w:rFonts w:ascii="Times New Roman" w:hAnsi="Times New Roman" w:cs="Times New Roman"/>
          <w:sz w:val="28"/>
          <w:szCs w:val="28"/>
        </w:rPr>
        <w:t>5</w:t>
      </w:r>
      <w:r w:rsidR="007A5B4C">
        <w:rPr>
          <w:rFonts w:ascii="Times New Roman" w:hAnsi="Times New Roman" w:cs="Times New Roman"/>
          <w:sz w:val="28"/>
          <w:szCs w:val="28"/>
        </w:rPr>
        <w:t>.</w:t>
      </w:r>
    </w:p>
    <w:p w:rsidR="00E474B9" w:rsidRPr="006C5BAD" w:rsidRDefault="007A5B4C" w:rsidP="00C00F76">
      <w:pPr>
        <w:spacing w:beforeLines="40" w:before="96" w:afterLines="40" w:after="96"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707687">
        <w:rPr>
          <w:rFonts w:ascii="Times New Roman" w:hAnsi="Times New Roman" w:cs="Times New Roman"/>
          <w:i/>
          <w:sz w:val="28"/>
          <w:szCs w:val="28"/>
        </w:rPr>
        <w:t>5</w:t>
      </w:r>
    </w:p>
    <w:p w:rsidR="00C3689F" w:rsidRDefault="00E02D9B" w:rsidP="00707687">
      <w:pPr>
        <w:pStyle w:val="41"/>
        <w:spacing w:before="0" w:after="0" w:line="288" w:lineRule="auto"/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4745355"/>
            <wp:effectExtent l="0" t="0" r="1968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7687" w:rsidRDefault="00707687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B9" w:rsidRPr="006C5BAD" w:rsidRDefault="00E474B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D">
        <w:rPr>
          <w:rFonts w:ascii="Times New Roman" w:hAnsi="Times New Roman" w:cs="Times New Roman"/>
          <w:sz w:val="28"/>
          <w:szCs w:val="28"/>
        </w:rPr>
        <w:t>СО НКО расширили круг людей из целевой аудитории, которые получили доступ к услугам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 </w:t>
      </w:r>
      <w:r w:rsidR="002C1821">
        <w:rPr>
          <w:rFonts w:ascii="Times New Roman" w:hAnsi="Times New Roman" w:cs="Times New Roman"/>
          <w:sz w:val="28"/>
          <w:szCs w:val="28"/>
        </w:rPr>
        <w:t>–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 </w:t>
      </w:r>
      <w:r w:rsidR="002C1821">
        <w:rPr>
          <w:rFonts w:ascii="Times New Roman" w:hAnsi="Times New Roman" w:cs="Times New Roman"/>
          <w:sz w:val="28"/>
          <w:szCs w:val="28"/>
        </w:rPr>
        <w:t>94,3</w:t>
      </w:r>
      <w:r w:rsidR="000A311C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proofErr w:type="gramStart"/>
      <w:r w:rsidR="00046844" w:rsidRPr="006C5B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46844" w:rsidRPr="006C5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844" w:rsidRPr="006C5B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46844" w:rsidRPr="006C5BAD">
        <w:rPr>
          <w:rFonts w:ascii="Times New Roman" w:hAnsi="Times New Roman" w:cs="Times New Roman"/>
          <w:sz w:val="28"/>
          <w:szCs w:val="28"/>
        </w:rPr>
        <w:t xml:space="preserve"> НКО ответили «</w:t>
      </w:r>
      <w:r w:rsidRPr="006C5BAD">
        <w:rPr>
          <w:rFonts w:ascii="Times New Roman" w:hAnsi="Times New Roman" w:cs="Times New Roman"/>
          <w:sz w:val="28"/>
          <w:szCs w:val="28"/>
        </w:rPr>
        <w:t>да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» на вопрос о новой целевой аудитории и всего </w:t>
      </w:r>
      <w:r w:rsidR="002C1821">
        <w:rPr>
          <w:rFonts w:ascii="Times New Roman" w:hAnsi="Times New Roman" w:cs="Times New Roman"/>
          <w:sz w:val="28"/>
          <w:szCs w:val="28"/>
        </w:rPr>
        <w:t>5,7</w:t>
      </w:r>
      <w:r w:rsidR="000A311C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- </w:t>
      </w:r>
      <w:r w:rsidRPr="006C5BAD">
        <w:rPr>
          <w:rFonts w:ascii="Times New Roman" w:hAnsi="Times New Roman" w:cs="Times New Roman"/>
          <w:sz w:val="28"/>
          <w:szCs w:val="28"/>
        </w:rPr>
        <w:t>нет.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 Причем, эти </w:t>
      </w:r>
      <w:r w:rsidR="002C1821">
        <w:rPr>
          <w:rFonts w:ascii="Times New Roman" w:hAnsi="Times New Roman" w:cs="Times New Roman"/>
          <w:sz w:val="28"/>
          <w:szCs w:val="28"/>
        </w:rPr>
        <w:t>5,7</w:t>
      </w:r>
      <w:r w:rsidR="00046844" w:rsidRPr="006C5BAD">
        <w:rPr>
          <w:rFonts w:ascii="Times New Roman" w:hAnsi="Times New Roman" w:cs="Times New Roman"/>
          <w:sz w:val="28"/>
          <w:szCs w:val="28"/>
        </w:rPr>
        <w:t>% не обязательно должны были выйти на новые целевые группы, так как их деятельность ориентирована именно на конкретную группу.</w:t>
      </w:r>
      <w:r w:rsidR="006C629D">
        <w:rPr>
          <w:rFonts w:ascii="Times New Roman" w:hAnsi="Times New Roman" w:cs="Times New Roman"/>
          <w:sz w:val="28"/>
          <w:szCs w:val="28"/>
        </w:rPr>
        <w:t xml:space="preserve"> Поэтому мы считаем данный показатель очень высоким.</w:t>
      </w:r>
    </w:p>
    <w:p w:rsidR="00046844" w:rsidRPr="006C5BAD" w:rsidRDefault="002C1821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E474B9" w:rsidRPr="006C5BAD">
        <w:rPr>
          <w:rFonts w:ascii="Times New Roman" w:hAnsi="Times New Roman" w:cs="Times New Roman"/>
          <w:sz w:val="28"/>
          <w:szCs w:val="28"/>
        </w:rPr>
        <w:t>СО НКО смогли расширить территорию, на которой работают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311C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E474B9" w:rsidRPr="006C5BAD">
        <w:rPr>
          <w:rFonts w:ascii="Times New Roman" w:hAnsi="Times New Roman" w:cs="Times New Roman"/>
          <w:sz w:val="28"/>
          <w:szCs w:val="28"/>
        </w:rPr>
        <w:t>нет.</w:t>
      </w:r>
      <w:r w:rsidR="00046844" w:rsidRPr="006C5BAD">
        <w:rPr>
          <w:rFonts w:ascii="Times New Roman" w:hAnsi="Times New Roman" w:cs="Times New Roman"/>
          <w:sz w:val="28"/>
          <w:szCs w:val="28"/>
        </w:rPr>
        <w:t xml:space="preserve"> Опять же, есть СО НКО, деятельность которых привязана к конкретному месту и для них расширение географии не является результатом.</w:t>
      </w:r>
    </w:p>
    <w:p w:rsidR="002B570F" w:rsidRDefault="002B570F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BAD">
        <w:rPr>
          <w:rFonts w:ascii="Times New Roman" w:hAnsi="Times New Roman" w:cs="Times New Roman"/>
          <w:sz w:val="28"/>
          <w:szCs w:val="28"/>
          <w:u w:val="single"/>
        </w:rPr>
        <w:t>Резюмируя сказанное выше, можно отметить бесспорную высокую социальную эффективность оцененных проектов, и основной показатель здесь – положительные мнения самих благополучателей.</w:t>
      </w:r>
      <w:r w:rsidR="006C629D">
        <w:rPr>
          <w:rFonts w:ascii="Times New Roman" w:hAnsi="Times New Roman" w:cs="Times New Roman"/>
          <w:sz w:val="28"/>
          <w:szCs w:val="28"/>
          <w:u w:val="single"/>
        </w:rPr>
        <w:t xml:space="preserve"> При этом мнения самих СО НКО в целом совпали с мнением благополучателей.</w:t>
      </w:r>
    </w:p>
    <w:p w:rsidR="006C629D" w:rsidRDefault="006C629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9D">
        <w:rPr>
          <w:rFonts w:ascii="Times New Roman" w:hAnsi="Times New Roman" w:cs="Times New Roman"/>
          <w:sz w:val="28"/>
          <w:szCs w:val="28"/>
        </w:rPr>
        <w:t>В документе «БД - Результаты оценки проектов»</w:t>
      </w:r>
      <w:r w:rsidR="00F50EE4">
        <w:rPr>
          <w:rFonts w:ascii="Times New Roman" w:hAnsi="Times New Roman" w:cs="Times New Roman"/>
          <w:sz w:val="28"/>
          <w:szCs w:val="28"/>
        </w:rPr>
        <w:t xml:space="preserve"> зафиксированы мнения и рекомендации самих благополучателей по конкретным проектам – эта информация полезна для исполнителей проектов.</w:t>
      </w:r>
    </w:p>
    <w:p w:rsidR="007A2A3B" w:rsidRPr="006C629D" w:rsidRDefault="007A2A3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B9" w:rsidRPr="00D42288" w:rsidRDefault="00E474B9" w:rsidP="00AE1694">
      <w:pPr>
        <w:pStyle w:val="2"/>
      </w:pPr>
      <w:bookmarkStart w:id="15" w:name="_Toc407116255"/>
      <w:r w:rsidRPr="00D42288">
        <w:t>Выводы по оценке ресурсной эффективности</w:t>
      </w:r>
      <w:bookmarkEnd w:id="15"/>
    </w:p>
    <w:p w:rsidR="00CE0E20" w:rsidRPr="007A2A3B" w:rsidRDefault="007A2A3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A3B">
        <w:rPr>
          <w:rFonts w:ascii="Times New Roman" w:hAnsi="Times New Roman" w:cs="Times New Roman"/>
          <w:sz w:val="28"/>
          <w:szCs w:val="28"/>
        </w:rPr>
        <w:t>Ресурсная или р</w:t>
      </w:r>
      <w:r w:rsidR="00CE0E20" w:rsidRPr="007A2A3B">
        <w:rPr>
          <w:rFonts w:ascii="Times New Roman" w:hAnsi="Times New Roman" w:cs="Times New Roman"/>
          <w:sz w:val="28"/>
          <w:szCs w:val="28"/>
        </w:rPr>
        <w:t xml:space="preserve">есурсно-организационная эффективность выражается в динамике </w:t>
      </w:r>
      <w:r w:rsidRPr="007A2A3B">
        <w:rPr>
          <w:rFonts w:ascii="Times New Roman" w:hAnsi="Times New Roman" w:cs="Times New Roman"/>
          <w:sz w:val="28"/>
          <w:szCs w:val="28"/>
        </w:rPr>
        <w:t xml:space="preserve">развития СО НКО. Они характеризуется </w:t>
      </w:r>
      <w:r w:rsidR="00CE0E20" w:rsidRPr="007A2A3B">
        <w:rPr>
          <w:rFonts w:ascii="Times New Roman" w:hAnsi="Times New Roman" w:cs="Times New Roman"/>
          <w:sz w:val="28"/>
          <w:szCs w:val="28"/>
        </w:rPr>
        <w:t>изменения</w:t>
      </w:r>
      <w:r w:rsidRPr="007A2A3B">
        <w:rPr>
          <w:rFonts w:ascii="Times New Roman" w:hAnsi="Times New Roman" w:cs="Times New Roman"/>
          <w:sz w:val="28"/>
          <w:szCs w:val="28"/>
        </w:rPr>
        <w:t xml:space="preserve">ми </w:t>
      </w:r>
      <w:r w:rsidR="00CE0E20" w:rsidRPr="007A2A3B">
        <w:rPr>
          <w:rFonts w:ascii="Times New Roman" w:hAnsi="Times New Roman" w:cs="Times New Roman"/>
          <w:sz w:val="28"/>
          <w:szCs w:val="28"/>
        </w:rPr>
        <w:t xml:space="preserve">в </w:t>
      </w:r>
      <w:r w:rsidRPr="007A2A3B">
        <w:rPr>
          <w:rFonts w:ascii="Times New Roman" w:hAnsi="Times New Roman" w:cs="Times New Roman"/>
          <w:sz w:val="28"/>
          <w:szCs w:val="28"/>
        </w:rPr>
        <w:t xml:space="preserve">потенциале </w:t>
      </w:r>
      <w:r w:rsidR="00CE0E20" w:rsidRPr="007A2A3B">
        <w:rPr>
          <w:rFonts w:ascii="Times New Roman" w:hAnsi="Times New Roman" w:cs="Times New Roman"/>
          <w:sz w:val="28"/>
          <w:szCs w:val="28"/>
        </w:rPr>
        <w:t>СО НКО</w:t>
      </w:r>
      <w:r w:rsidRPr="007A2A3B">
        <w:rPr>
          <w:rFonts w:ascii="Times New Roman" w:hAnsi="Times New Roman" w:cs="Times New Roman"/>
          <w:sz w:val="28"/>
          <w:szCs w:val="28"/>
        </w:rPr>
        <w:t xml:space="preserve">: кадровом, технологическом, управленческом, финансовом и показывает изменения устойчивости организаций и сектора в целом. </w:t>
      </w:r>
      <w:r w:rsidR="00CE0E20" w:rsidRPr="007A2A3B">
        <w:rPr>
          <w:rFonts w:ascii="Times New Roman" w:hAnsi="Times New Roman" w:cs="Times New Roman"/>
          <w:sz w:val="28"/>
          <w:szCs w:val="28"/>
        </w:rPr>
        <w:t xml:space="preserve">В данном случае бенефициарами деятельности являются не граждане, а </w:t>
      </w:r>
      <w:r w:rsidRPr="007A2A3B">
        <w:rPr>
          <w:rFonts w:ascii="Times New Roman" w:hAnsi="Times New Roman" w:cs="Times New Roman"/>
          <w:sz w:val="28"/>
          <w:szCs w:val="28"/>
        </w:rPr>
        <w:t xml:space="preserve">сами </w:t>
      </w:r>
      <w:r w:rsidR="00CE0E20" w:rsidRPr="007A2A3B">
        <w:rPr>
          <w:rFonts w:ascii="Times New Roman" w:hAnsi="Times New Roman" w:cs="Times New Roman"/>
          <w:sz w:val="28"/>
          <w:szCs w:val="28"/>
        </w:rPr>
        <w:t>СО НКО</w:t>
      </w:r>
      <w:r w:rsidRPr="007A2A3B">
        <w:rPr>
          <w:rFonts w:ascii="Times New Roman" w:hAnsi="Times New Roman" w:cs="Times New Roman"/>
          <w:sz w:val="28"/>
          <w:szCs w:val="28"/>
        </w:rPr>
        <w:t xml:space="preserve">, исполнявшие проекты, либо другие СО НКО, получавшие услуги по проектам. </w:t>
      </w:r>
    </w:p>
    <w:p w:rsidR="00CE0E20" w:rsidRDefault="00CE0E20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A3B">
        <w:rPr>
          <w:rFonts w:ascii="Times New Roman" w:hAnsi="Times New Roman" w:cs="Times New Roman"/>
          <w:sz w:val="28"/>
          <w:szCs w:val="28"/>
        </w:rPr>
        <w:t xml:space="preserve">Показатели, отражающие </w:t>
      </w:r>
      <w:r w:rsidR="007A2A3B" w:rsidRPr="007A2A3B">
        <w:rPr>
          <w:rFonts w:ascii="Times New Roman" w:hAnsi="Times New Roman" w:cs="Times New Roman"/>
          <w:sz w:val="28"/>
          <w:szCs w:val="28"/>
        </w:rPr>
        <w:t xml:space="preserve">изменения ресурсной эффективности, должны </w:t>
      </w:r>
      <w:r w:rsidRPr="007A2A3B">
        <w:rPr>
          <w:rFonts w:ascii="Times New Roman" w:hAnsi="Times New Roman" w:cs="Times New Roman"/>
          <w:sz w:val="28"/>
          <w:szCs w:val="28"/>
        </w:rPr>
        <w:t>замеря</w:t>
      </w:r>
      <w:r w:rsidR="007A2A3B" w:rsidRPr="007A2A3B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A2A3B">
        <w:rPr>
          <w:rFonts w:ascii="Times New Roman" w:hAnsi="Times New Roman" w:cs="Times New Roman"/>
          <w:sz w:val="28"/>
          <w:szCs w:val="28"/>
        </w:rPr>
        <w:t xml:space="preserve">в динамике по состоянию </w:t>
      </w:r>
      <w:r w:rsidR="007A2A3B" w:rsidRPr="007A2A3B">
        <w:rPr>
          <w:rFonts w:ascii="Times New Roman" w:hAnsi="Times New Roman" w:cs="Times New Roman"/>
          <w:sz w:val="28"/>
          <w:szCs w:val="28"/>
        </w:rPr>
        <w:t xml:space="preserve">на </w:t>
      </w:r>
      <w:r w:rsidRPr="007A2A3B">
        <w:rPr>
          <w:rFonts w:ascii="Times New Roman" w:hAnsi="Times New Roman" w:cs="Times New Roman"/>
          <w:sz w:val="28"/>
          <w:szCs w:val="28"/>
        </w:rPr>
        <w:t>начал</w:t>
      </w:r>
      <w:r w:rsidR="007A2A3B" w:rsidRPr="007A2A3B">
        <w:rPr>
          <w:rFonts w:ascii="Times New Roman" w:hAnsi="Times New Roman" w:cs="Times New Roman"/>
          <w:sz w:val="28"/>
          <w:szCs w:val="28"/>
        </w:rPr>
        <w:t>о</w:t>
      </w:r>
      <w:r w:rsidRPr="007A2A3B">
        <w:rPr>
          <w:rFonts w:ascii="Times New Roman" w:hAnsi="Times New Roman" w:cs="Times New Roman"/>
          <w:sz w:val="28"/>
          <w:szCs w:val="28"/>
        </w:rPr>
        <w:t xml:space="preserve"> реализации проекта и после реализации. </w:t>
      </w:r>
      <w:r w:rsidR="007A2A3B" w:rsidRPr="007A2A3B">
        <w:rPr>
          <w:rFonts w:ascii="Times New Roman" w:hAnsi="Times New Roman" w:cs="Times New Roman"/>
          <w:sz w:val="28"/>
          <w:szCs w:val="28"/>
        </w:rPr>
        <w:t>В настоящей оценке были определены только показатели на конец проектов, но при следующей проверке можно будет учесть настоящие данные.</w:t>
      </w:r>
    </w:p>
    <w:p w:rsidR="00F834B1" w:rsidRDefault="00F834B1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выполнившие проекты СО НКО получили новый опыт – как профессиональный, так и управленческий, что является ресурсом для их дальнейшего развития и для устойчивости.</w:t>
      </w:r>
      <w:r w:rsidRPr="00F834B1">
        <w:rPr>
          <w:rFonts w:ascii="Times New Roman" w:hAnsi="Times New Roman" w:cs="Times New Roman"/>
          <w:sz w:val="28"/>
          <w:szCs w:val="28"/>
        </w:rPr>
        <w:t xml:space="preserve"> </w:t>
      </w:r>
      <w:r w:rsidR="002C1821">
        <w:rPr>
          <w:rFonts w:ascii="Times New Roman" w:hAnsi="Times New Roman" w:cs="Times New Roman"/>
          <w:sz w:val="28"/>
          <w:szCs w:val="28"/>
        </w:rPr>
        <w:t>Средняя с</w:t>
      </w:r>
      <w:r w:rsidRPr="006C5BAD">
        <w:rPr>
          <w:rFonts w:ascii="Times New Roman" w:hAnsi="Times New Roman" w:cs="Times New Roman"/>
          <w:sz w:val="28"/>
          <w:szCs w:val="28"/>
        </w:rPr>
        <w:t>тепень реал</w:t>
      </w:r>
      <w:r w:rsidRPr="00DA68A8">
        <w:rPr>
          <w:rFonts w:ascii="Times New Roman" w:hAnsi="Times New Roman" w:cs="Times New Roman"/>
          <w:sz w:val="28"/>
          <w:szCs w:val="28"/>
        </w:rPr>
        <w:t xml:space="preserve">изации </w:t>
      </w:r>
      <w:proofErr w:type="gramStart"/>
      <w:r w:rsidRPr="00DA68A8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DA68A8">
        <w:rPr>
          <w:rFonts w:ascii="Times New Roman" w:hAnsi="Times New Roman" w:cs="Times New Roman"/>
          <w:sz w:val="28"/>
          <w:szCs w:val="28"/>
        </w:rPr>
        <w:t xml:space="preserve"> по проектам составила 100</w:t>
      </w:r>
      <w:r w:rsidR="002C1821" w:rsidRPr="00DA68A8">
        <w:rPr>
          <w:rFonts w:ascii="Times New Roman" w:hAnsi="Times New Roman" w:cs="Times New Roman"/>
          <w:sz w:val="28"/>
          <w:szCs w:val="28"/>
        </w:rPr>
        <w:t>,75</w:t>
      </w:r>
      <w:r w:rsidRPr="00DA68A8">
        <w:rPr>
          <w:rFonts w:ascii="Times New Roman" w:hAnsi="Times New Roman" w:cs="Times New Roman"/>
          <w:sz w:val="28"/>
          <w:szCs w:val="28"/>
        </w:rPr>
        <w:t xml:space="preserve">%, </w:t>
      </w:r>
      <w:r w:rsidR="002C1821" w:rsidRPr="00DA68A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DA68A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805C4" w:rsidRPr="00DA68A8">
        <w:rPr>
          <w:rFonts w:ascii="Times New Roman" w:hAnsi="Times New Roman" w:cs="Times New Roman"/>
          <w:sz w:val="28"/>
          <w:szCs w:val="28"/>
        </w:rPr>
        <w:t>организации</w:t>
      </w:r>
      <w:r w:rsidRPr="00DA68A8">
        <w:rPr>
          <w:rFonts w:ascii="Times New Roman" w:hAnsi="Times New Roman" w:cs="Times New Roman"/>
          <w:sz w:val="28"/>
          <w:szCs w:val="28"/>
        </w:rPr>
        <w:t xml:space="preserve"> указывали даже более 100%, подчеркивая, что сделали больше, чем планировалось. Степень выполнения календарного плана равна 97</w:t>
      </w:r>
      <w:r w:rsidR="00DA68A8" w:rsidRPr="00DA68A8">
        <w:rPr>
          <w:rFonts w:ascii="Times New Roman" w:hAnsi="Times New Roman" w:cs="Times New Roman"/>
          <w:sz w:val="28"/>
          <w:szCs w:val="28"/>
        </w:rPr>
        <w:t>,3</w:t>
      </w:r>
      <w:r w:rsidRPr="006C5BAD">
        <w:rPr>
          <w:rFonts w:ascii="Times New Roman" w:hAnsi="Times New Roman" w:cs="Times New Roman"/>
          <w:sz w:val="28"/>
          <w:szCs w:val="28"/>
        </w:rPr>
        <w:t xml:space="preserve">%, что является очень высоким показателем. СО НКО отметили, что была сложность в перенесении мероприятий из-за </w:t>
      </w:r>
      <w:r w:rsidR="00D805C4" w:rsidRPr="006C5BAD">
        <w:rPr>
          <w:rFonts w:ascii="Times New Roman" w:hAnsi="Times New Roman" w:cs="Times New Roman"/>
          <w:sz w:val="28"/>
          <w:szCs w:val="28"/>
        </w:rPr>
        <w:t>необходимости</w:t>
      </w:r>
      <w:r w:rsidRPr="006C5BAD">
        <w:rPr>
          <w:rFonts w:ascii="Times New Roman" w:hAnsi="Times New Roman" w:cs="Times New Roman"/>
          <w:sz w:val="28"/>
          <w:szCs w:val="28"/>
        </w:rPr>
        <w:t xml:space="preserve"> согласований (об этом написано в документе «Рекомендации по развитию конкурсных механизмов»).</w:t>
      </w:r>
    </w:p>
    <w:p w:rsidR="0084426D" w:rsidRPr="006C5BAD" w:rsidRDefault="0084426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 проектам, в том числе опыт разработки и внедрения новых социальных технологий (практически по все проектам были внедрены новые технологии или услуги), позволил сотрудникам СО НКО повысить свой профессиональный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усилил кадровый потенциал СО НКО. </w:t>
      </w:r>
      <w:r w:rsidR="00AB6DB3">
        <w:rPr>
          <w:rFonts w:ascii="Times New Roman" w:hAnsi="Times New Roman" w:cs="Times New Roman"/>
          <w:sz w:val="28"/>
          <w:szCs w:val="28"/>
        </w:rPr>
        <w:t>Кстати, оценивая профессионализм и доброжелательность сотрудников</w:t>
      </w:r>
      <w:r w:rsidR="00AB6DB3" w:rsidRPr="003B5541">
        <w:rPr>
          <w:rFonts w:ascii="Times New Roman" w:hAnsi="Times New Roman" w:cs="Times New Roman"/>
          <w:sz w:val="28"/>
          <w:szCs w:val="28"/>
        </w:rPr>
        <w:t xml:space="preserve">, </w:t>
      </w:r>
      <w:r w:rsidR="003B5541" w:rsidRPr="003B5541">
        <w:rPr>
          <w:rFonts w:ascii="Times New Roman" w:hAnsi="Times New Roman" w:cs="Times New Roman"/>
          <w:sz w:val="28"/>
          <w:szCs w:val="28"/>
        </w:rPr>
        <w:t>99</w:t>
      </w:r>
      <w:r w:rsidR="00AB6DB3" w:rsidRPr="003B5541">
        <w:rPr>
          <w:rFonts w:ascii="Times New Roman" w:hAnsi="Times New Roman" w:cs="Times New Roman"/>
          <w:sz w:val="28"/>
          <w:szCs w:val="28"/>
        </w:rPr>
        <w:t>%</w:t>
      </w:r>
      <w:r w:rsidR="00AB6DB3">
        <w:rPr>
          <w:rFonts w:ascii="Times New Roman" w:hAnsi="Times New Roman" w:cs="Times New Roman"/>
          <w:sz w:val="28"/>
          <w:szCs w:val="28"/>
        </w:rPr>
        <w:t xml:space="preserve"> благополучатели поставили самую высокую оценку. Кроме сотрудников, в работе по проектам были привлечены </w:t>
      </w:r>
      <w:r w:rsidRPr="006C5BAD">
        <w:rPr>
          <w:rFonts w:ascii="Times New Roman" w:hAnsi="Times New Roman" w:cs="Times New Roman"/>
          <w:sz w:val="28"/>
          <w:szCs w:val="28"/>
        </w:rPr>
        <w:t xml:space="preserve">1755 </w:t>
      </w:r>
      <w:r w:rsidR="00AB6DB3">
        <w:rPr>
          <w:rFonts w:ascii="Times New Roman" w:hAnsi="Times New Roman" w:cs="Times New Roman"/>
          <w:sz w:val="28"/>
          <w:szCs w:val="28"/>
        </w:rPr>
        <w:t>добровольцев</w:t>
      </w:r>
      <w:r w:rsidRPr="006C5BAD">
        <w:rPr>
          <w:rFonts w:ascii="Times New Roman" w:hAnsi="Times New Roman" w:cs="Times New Roman"/>
          <w:sz w:val="28"/>
          <w:szCs w:val="28"/>
        </w:rPr>
        <w:t>. Среди добровольцев были как молодые люди, выполнявшие не квалифицированную, но социально значимую работу, а были профессионалы, которые выделяли часть своего времени на безвозмезд</w:t>
      </w:r>
      <w:r w:rsidR="005A6E39">
        <w:rPr>
          <w:rFonts w:ascii="Times New Roman" w:hAnsi="Times New Roman" w:cs="Times New Roman"/>
          <w:sz w:val="28"/>
          <w:szCs w:val="28"/>
        </w:rPr>
        <w:t>ный труд.</w:t>
      </w:r>
    </w:p>
    <w:p w:rsidR="0084426D" w:rsidRDefault="0084426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«</w:t>
      </w:r>
      <w:r w:rsidRPr="0084426D">
        <w:rPr>
          <w:rFonts w:ascii="Times New Roman" w:hAnsi="Times New Roman" w:cs="Times New Roman"/>
          <w:sz w:val="28"/>
          <w:szCs w:val="28"/>
        </w:rPr>
        <w:t>БД - Результаты оценки проектов</w:t>
      </w:r>
      <w:r>
        <w:rPr>
          <w:rFonts w:ascii="Times New Roman" w:hAnsi="Times New Roman" w:cs="Times New Roman"/>
          <w:sz w:val="28"/>
          <w:szCs w:val="28"/>
        </w:rPr>
        <w:t xml:space="preserve">» приведены комментарии экспертов-оценщиков по отдельным проектам. В ряде проектов мы советуем СО НКО объединить свои усилия. По некоторым проектам, сами СО НКО отметили, что у них налажено взаимодействие с коллегами из других организаций. </w:t>
      </w:r>
      <w:r w:rsidR="0075731A">
        <w:rPr>
          <w:rFonts w:ascii="Times New Roman" w:hAnsi="Times New Roman" w:cs="Times New Roman"/>
          <w:sz w:val="28"/>
          <w:szCs w:val="28"/>
        </w:rPr>
        <w:t xml:space="preserve">Сами СО НКО отметили, что знают, что есть общие моменты во многих проектах и было бы хорошо по окончании проектов провести общее мероприятие для обмена опытом, идеями, и для предоставления людям возможности найти единомышленников и </w:t>
      </w:r>
      <w:r w:rsidR="0075731A" w:rsidRPr="0075731A">
        <w:rPr>
          <w:rFonts w:ascii="Times New Roman" w:hAnsi="Times New Roman" w:cs="Times New Roman"/>
          <w:sz w:val="28"/>
          <w:szCs w:val="28"/>
        </w:rPr>
        <w:t>объединиться для выполнения новых проектов.</w:t>
      </w:r>
    </w:p>
    <w:p w:rsidR="00E474B9" w:rsidRPr="006C5BAD" w:rsidRDefault="0075731A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D">
        <w:rPr>
          <w:rFonts w:ascii="Times New Roman" w:hAnsi="Times New Roman" w:cs="Times New Roman"/>
          <w:sz w:val="28"/>
          <w:szCs w:val="28"/>
        </w:rPr>
        <w:t>8</w:t>
      </w:r>
      <w:r w:rsidR="00B37873">
        <w:rPr>
          <w:rFonts w:ascii="Times New Roman" w:hAnsi="Times New Roman" w:cs="Times New Roman"/>
          <w:sz w:val="28"/>
          <w:szCs w:val="28"/>
        </w:rPr>
        <w:t>8</w:t>
      </w:r>
      <w:r w:rsidRPr="006C5BAD">
        <w:rPr>
          <w:rFonts w:ascii="Times New Roman" w:hAnsi="Times New Roman" w:cs="Times New Roman"/>
          <w:sz w:val="28"/>
          <w:szCs w:val="28"/>
        </w:rPr>
        <w:t>,</w:t>
      </w:r>
      <w:r w:rsidR="00B37873">
        <w:rPr>
          <w:rFonts w:ascii="Times New Roman" w:hAnsi="Times New Roman" w:cs="Times New Roman"/>
          <w:sz w:val="28"/>
          <w:szCs w:val="28"/>
        </w:rPr>
        <w:t>6</w:t>
      </w:r>
      <w:r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E474B9" w:rsidRPr="006C5BAD">
        <w:rPr>
          <w:rFonts w:ascii="Times New Roman" w:hAnsi="Times New Roman" w:cs="Times New Roman"/>
          <w:sz w:val="28"/>
          <w:szCs w:val="28"/>
        </w:rPr>
        <w:t xml:space="preserve">СО НКО </w:t>
      </w:r>
      <w:r>
        <w:rPr>
          <w:rFonts w:ascii="Times New Roman" w:hAnsi="Times New Roman" w:cs="Times New Roman"/>
          <w:sz w:val="28"/>
          <w:szCs w:val="28"/>
        </w:rPr>
        <w:t xml:space="preserve">отметили, что по ходу реализации проектов </w:t>
      </w:r>
      <w:r w:rsidR="00E474B9" w:rsidRPr="006C5BAD">
        <w:rPr>
          <w:rFonts w:ascii="Times New Roman" w:hAnsi="Times New Roman" w:cs="Times New Roman"/>
          <w:sz w:val="28"/>
          <w:szCs w:val="28"/>
        </w:rPr>
        <w:t>установили новые партнерские отношения с теми СО НКО региона, которые занимаются решением близких социальных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89F" w:rsidRPr="006C5BAD">
        <w:rPr>
          <w:rFonts w:ascii="Times New Roman" w:hAnsi="Times New Roman" w:cs="Times New Roman"/>
          <w:sz w:val="28"/>
          <w:szCs w:val="28"/>
        </w:rPr>
        <w:t>1</w:t>
      </w:r>
      <w:r w:rsidR="00B37873">
        <w:rPr>
          <w:rFonts w:ascii="Times New Roman" w:hAnsi="Times New Roman" w:cs="Times New Roman"/>
          <w:sz w:val="28"/>
          <w:szCs w:val="28"/>
        </w:rPr>
        <w:t>1</w:t>
      </w:r>
      <w:r w:rsidR="00C3689F" w:rsidRPr="006C5BAD">
        <w:rPr>
          <w:rFonts w:ascii="Times New Roman" w:hAnsi="Times New Roman" w:cs="Times New Roman"/>
          <w:sz w:val="28"/>
          <w:szCs w:val="28"/>
        </w:rPr>
        <w:t>,</w:t>
      </w:r>
      <w:r w:rsidR="00B37873">
        <w:rPr>
          <w:rFonts w:ascii="Times New Roman" w:hAnsi="Times New Roman" w:cs="Times New Roman"/>
          <w:sz w:val="28"/>
          <w:szCs w:val="28"/>
        </w:rPr>
        <w:t>4</w:t>
      </w:r>
      <w:r w:rsidR="00C3689F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E474B9" w:rsidRPr="006C5BA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нашли новых партнеров, но </w:t>
      </w:r>
      <w:r w:rsidRPr="006C5BAD">
        <w:rPr>
          <w:rFonts w:ascii="Times New Roman" w:hAnsi="Times New Roman" w:cs="Times New Roman"/>
          <w:sz w:val="28"/>
          <w:szCs w:val="28"/>
        </w:rPr>
        <w:t>есть организации, которые в силу своей специфик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AD">
        <w:rPr>
          <w:rFonts w:ascii="Times New Roman" w:hAnsi="Times New Roman" w:cs="Times New Roman"/>
          <w:sz w:val="28"/>
          <w:szCs w:val="28"/>
        </w:rPr>
        <w:t xml:space="preserve"> имеют мало коллег-СО НКО</w:t>
      </w:r>
      <w:r>
        <w:rPr>
          <w:rFonts w:ascii="Times New Roman" w:hAnsi="Times New Roman" w:cs="Times New Roman"/>
          <w:sz w:val="28"/>
          <w:szCs w:val="28"/>
        </w:rPr>
        <w:t>, поэтому данный показатель является достаточно хорошим.</w:t>
      </w:r>
    </w:p>
    <w:p w:rsidR="00E25C84" w:rsidRPr="006C5BAD" w:rsidRDefault="00D37305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</w:t>
      </w:r>
      <w:r w:rsidR="00E25C84" w:rsidRPr="006C5BAD">
        <w:rPr>
          <w:rFonts w:ascii="Times New Roman" w:hAnsi="Times New Roman" w:cs="Times New Roman"/>
          <w:sz w:val="28"/>
          <w:szCs w:val="28"/>
          <w:u w:val="single"/>
        </w:rPr>
        <w:t>ресурсный потенциал</w:t>
      </w:r>
      <w:r w:rsidR="006C5BAD">
        <w:rPr>
          <w:rFonts w:ascii="Times New Roman" w:hAnsi="Times New Roman" w:cs="Times New Roman"/>
          <w:sz w:val="28"/>
          <w:szCs w:val="28"/>
          <w:u w:val="single"/>
        </w:rPr>
        <w:t xml:space="preserve"> (в первую очередь кадровый</w:t>
      </w:r>
      <w:r w:rsidR="0075731A">
        <w:rPr>
          <w:rFonts w:ascii="Times New Roman" w:hAnsi="Times New Roman" w:cs="Times New Roman"/>
          <w:sz w:val="28"/>
          <w:szCs w:val="28"/>
          <w:u w:val="single"/>
        </w:rPr>
        <w:t xml:space="preserve"> и технологический</w:t>
      </w:r>
      <w:r w:rsidR="006C5BA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25C84" w:rsidRPr="006C5BAD">
        <w:rPr>
          <w:rFonts w:ascii="Times New Roman" w:hAnsi="Times New Roman" w:cs="Times New Roman"/>
          <w:sz w:val="28"/>
          <w:szCs w:val="28"/>
          <w:u w:val="single"/>
        </w:rPr>
        <w:t xml:space="preserve"> СО НКО достаточно силен</w:t>
      </w:r>
      <w:r w:rsidRPr="00D37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укрепляется за счет приобретения дополнительного опыта и партнерских связей в процессе реализации проектов</w:t>
      </w:r>
      <w:r w:rsidR="00E25C84" w:rsidRPr="006C5B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5C84" w:rsidRPr="006C5BAD">
        <w:rPr>
          <w:rFonts w:ascii="Times New Roman" w:hAnsi="Times New Roman" w:cs="Times New Roman"/>
          <w:sz w:val="28"/>
          <w:szCs w:val="28"/>
        </w:rPr>
        <w:t xml:space="preserve"> В документе «Аналитический отчет содержащий прогноз дальнейшего развития СО НКО» приведены мнения СО НКО о том, что </w:t>
      </w:r>
      <w:r w:rsidR="006C5BA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C5BAD" w:rsidRPr="006C5BAD">
        <w:rPr>
          <w:rFonts w:ascii="Times New Roman" w:hAnsi="Times New Roman" w:cs="Times New Roman"/>
          <w:sz w:val="28"/>
          <w:szCs w:val="28"/>
          <w:u w:val="single"/>
        </w:rPr>
        <w:t xml:space="preserve">екоммерческие </w:t>
      </w:r>
      <w:r w:rsidR="00E25C84" w:rsidRPr="006C5BAD">
        <w:rPr>
          <w:rFonts w:ascii="Times New Roman" w:hAnsi="Times New Roman" w:cs="Times New Roman"/>
          <w:sz w:val="28"/>
          <w:szCs w:val="28"/>
          <w:u w:val="single"/>
        </w:rPr>
        <w:t>организации станут сильнее</w:t>
      </w:r>
      <w:r w:rsidR="006C5BAD" w:rsidRPr="006C5BA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E25C84" w:rsidRPr="006C5BAD">
        <w:rPr>
          <w:rFonts w:ascii="Times New Roman" w:hAnsi="Times New Roman" w:cs="Times New Roman"/>
          <w:sz w:val="28"/>
          <w:szCs w:val="28"/>
          <w:u w:val="single"/>
        </w:rPr>
        <w:t>профессиональнее.</w:t>
      </w:r>
    </w:p>
    <w:p w:rsidR="00AE1694" w:rsidRPr="00DC4C56" w:rsidRDefault="00AE1694" w:rsidP="00AA3260">
      <w:pPr>
        <w:pStyle w:val="41"/>
        <w:spacing w:before="0" w:after="0" w:line="288" w:lineRule="auto"/>
        <w:ind w:firstLine="0"/>
        <w:rPr>
          <w:sz w:val="28"/>
          <w:szCs w:val="28"/>
        </w:rPr>
      </w:pPr>
    </w:p>
    <w:p w:rsidR="00E474B9" w:rsidRPr="00D42288" w:rsidRDefault="00F14F0B" w:rsidP="00AE1694">
      <w:pPr>
        <w:pStyle w:val="2"/>
      </w:pPr>
      <w:bookmarkStart w:id="16" w:name="_Toc407116256"/>
      <w:r>
        <w:t>Выводы по о</w:t>
      </w:r>
      <w:r w:rsidR="00E474B9" w:rsidRPr="00D42288">
        <w:t>ценк</w:t>
      </w:r>
      <w:r>
        <w:t>е</w:t>
      </w:r>
      <w:r w:rsidR="00E474B9" w:rsidRPr="00D42288">
        <w:t xml:space="preserve"> экономической эффективности</w:t>
      </w:r>
      <w:bookmarkEnd w:id="16"/>
    </w:p>
    <w:p w:rsidR="00791FC6" w:rsidRPr="00B37873" w:rsidRDefault="00791FC6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73">
        <w:rPr>
          <w:rFonts w:ascii="Times New Roman" w:hAnsi="Times New Roman" w:cs="Times New Roman"/>
          <w:sz w:val="28"/>
          <w:szCs w:val="28"/>
        </w:rPr>
        <w:t xml:space="preserve">Для оценки экономической эффективности хорошо иметь сравнительные данные по объему и среднерыночной стоимости оказанных по проектам услуг </w:t>
      </w:r>
      <w:r w:rsidR="005A6E39" w:rsidRPr="00B37873">
        <w:rPr>
          <w:rFonts w:ascii="Times New Roman" w:hAnsi="Times New Roman" w:cs="Times New Roman"/>
          <w:sz w:val="28"/>
          <w:szCs w:val="28"/>
        </w:rPr>
        <w:t>и по их объему и стоимости в проектах. Однако</w:t>
      </w:r>
      <w:proofErr w:type="gramStart"/>
      <w:r w:rsidR="005A6E39" w:rsidRPr="00B378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6E39" w:rsidRPr="00B37873">
        <w:rPr>
          <w:rFonts w:ascii="Times New Roman" w:hAnsi="Times New Roman" w:cs="Times New Roman"/>
          <w:sz w:val="28"/>
          <w:szCs w:val="28"/>
        </w:rPr>
        <w:t xml:space="preserve"> по всем проектам такой учет даже в будущих конкурсах будет затруднителен. В перспективе, такой учет </w:t>
      </w:r>
      <w:r w:rsidR="00707687">
        <w:rPr>
          <w:rFonts w:ascii="Times New Roman" w:hAnsi="Times New Roman" w:cs="Times New Roman"/>
          <w:sz w:val="28"/>
          <w:szCs w:val="28"/>
        </w:rPr>
        <w:t xml:space="preserve">по услугам </w:t>
      </w:r>
      <w:r w:rsidR="005A6E39" w:rsidRPr="00B37873">
        <w:rPr>
          <w:rFonts w:ascii="Times New Roman" w:hAnsi="Times New Roman" w:cs="Times New Roman"/>
          <w:sz w:val="28"/>
          <w:szCs w:val="28"/>
        </w:rPr>
        <w:t>можно вести при наличии номинаций, связанных с оказанием услуг опытными организациями.</w:t>
      </w:r>
    </w:p>
    <w:p w:rsidR="005A6E39" w:rsidRDefault="005A6E3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BAF">
        <w:rPr>
          <w:rFonts w:ascii="Times New Roman" w:hAnsi="Times New Roman" w:cs="Times New Roman"/>
          <w:sz w:val="28"/>
          <w:szCs w:val="28"/>
        </w:rPr>
        <w:t>В реализованных проектах принимали участие многочисленные добровольцы (1755 человек в 4</w:t>
      </w:r>
      <w:r w:rsidR="00B37873" w:rsidRPr="00894BAF">
        <w:rPr>
          <w:rFonts w:ascii="Times New Roman" w:hAnsi="Times New Roman" w:cs="Times New Roman"/>
          <w:sz w:val="28"/>
          <w:szCs w:val="28"/>
        </w:rPr>
        <w:t>5</w:t>
      </w:r>
      <w:r w:rsidRPr="00894BAF">
        <w:rPr>
          <w:rFonts w:ascii="Times New Roman" w:hAnsi="Times New Roman" w:cs="Times New Roman"/>
          <w:sz w:val="28"/>
          <w:szCs w:val="28"/>
        </w:rPr>
        <w:t xml:space="preserve"> проектах)</w:t>
      </w:r>
      <w:r w:rsidR="00B37873" w:rsidRPr="00894BAF">
        <w:rPr>
          <w:rFonts w:ascii="Times New Roman" w:hAnsi="Times New Roman" w:cs="Times New Roman"/>
          <w:sz w:val="28"/>
          <w:szCs w:val="28"/>
        </w:rPr>
        <w:t>, то есть</w:t>
      </w:r>
      <w:r w:rsidR="00894BAF" w:rsidRPr="00707687">
        <w:rPr>
          <w:rFonts w:ascii="Times New Roman" w:hAnsi="Times New Roman" w:cs="Times New Roman"/>
          <w:sz w:val="28"/>
          <w:szCs w:val="28"/>
        </w:rPr>
        <w:t>, если исключить «выбр</w:t>
      </w:r>
      <w:r w:rsidR="00C00F76" w:rsidRPr="00707687">
        <w:rPr>
          <w:rFonts w:ascii="Times New Roman" w:hAnsi="Times New Roman" w:cs="Times New Roman"/>
          <w:sz w:val="28"/>
          <w:szCs w:val="28"/>
        </w:rPr>
        <w:t>осы</w:t>
      </w:r>
      <w:r w:rsidR="007F3132" w:rsidRPr="00707687">
        <w:rPr>
          <w:rStyle w:val="aff0"/>
          <w:rFonts w:ascii="Times New Roman" w:hAnsi="Times New Roman" w:cs="Times New Roman"/>
          <w:sz w:val="28"/>
          <w:szCs w:val="28"/>
        </w:rPr>
        <w:footnoteReference w:id="4"/>
      </w:r>
      <w:r w:rsidR="00894BAF" w:rsidRPr="00707687">
        <w:rPr>
          <w:rFonts w:ascii="Times New Roman" w:hAnsi="Times New Roman" w:cs="Times New Roman"/>
          <w:sz w:val="28"/>
          <w:szCs w:val="28"/>
        </w:rPr>
        <w:t>»,</w:t>
      </w:r>
      <w:r w:rsidR="00894BAF" w:rsidRPr="00894BAF">
        <w:rPr>
          <w:rFonts w:ascii="Times New Roman" w:hAnsi="Times New Roman" w:cs="Times New Roman"/>
          <w:sz w:val="28"/>
          <w:szCs w:val="28"/>
        </w:rPr>
        <w:t xml:space="preserve"> то </w:t>
      </w:r>
      <w:r w:rsidR="00B37873" w:rsidRPr="00894BAF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894BAF" w:rsidRPr="00894BAF">
        <w:rPr>
          <w:rFonts w:ascii="Times New Roman" w:hAnsi="Times New Roman" w:cs="Times New Roman"/>
          <w:sz w:val="28"/>
          <w:szCs w:val="28"/>
        </w:rPr>
        <w:t>22 добровольца на один проект</w:t>
      </w:r>
      <w:r w:rsidRPr="00894BAF">
        <w:rPr>
          <w:rFonts w:ascii="Times New Roman" w:hAnsi="Times New Roman" w:cs="Times New Roman"/>
          <w:sz w:val="28"/>
          <w:szCs w:val="28"/>
        </w:rPr>
        <w:t xml:space="preserve"> – как выполнявшие низкоквалифицированную работу, так и профессионалы, которые выделяли часть своего времени на безвозмездный труд. Отдельного учета по этим двум категориям добровольцев не велось. Если в будущие проекты в отчеты заложить учет отработанных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часов и учет квалификации привлеченных добровольцев, и при проведении семинара для победителей пояснить их важность, то будут хорошие данные для анализа экономической эффективности реализованных проектов.</w:t>
      </w:r>
    </w:p>
    <w:p w:rsidR="001B5FFA" w:rsidRDefault="001B5FFA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C5BAD">
        <w:rPr>
          <w:rFonts w:ascii="Times New Roman" w:hAnsi="Times New Roman" w:cs="Times New Roman"/>
          <w:sz w:val="28"/>
          <w:szCs w:val="28"/>
        </w:rPr>
        <w:t xml:space="preserve">Количество постоянных и временных рабочих мест, созданных СО НКО в рамках проектов-победителей, согласно мнению СО НКО, составило 126. Этот показатель отражает влияние проекта, так как включает в себя как рабочие места, открытые по проекту, так и рабочие места, которые были открыты благодаря проекту (например, благодаря </w:t>
      </w:r>
      <w:proofErr w:type="gramStart"/>
      <w:r w:rsidRPr="006C5BAD">
        <w:rPr>
          <w:rFonts w:ascii="Times New Roman" w:hAnsi="Times New Roman" w:cs="Times New Roman"/>
          <w:sz w:val="28"/>
          <w:szCs w:val="28"/>
        </w:rPr>
        <w:t>обучению предпринимателей по проекту</w:t>
      </w:r>
      <w:proofErr w:type="gramEnd"/>
      <w:r w:rsidRPr="006C5BAD">
        <w:rPr>
          <w:rFonts w:ascii="Times New Roman" w:hAnsi="Times New Roman" w:cs="Times New Roman"/>
          <w:sz w:val="28"/>
          <w:szCs w:val="28"/>
        </w:rPr>
        <w:t xml:space="preserve">). Многие СО НКО затруднялись ответить сразу на этот вопрос, так как с момента окончания проекта уже прошло время и созданные благодаря им рабочие места в других организациях или как предприниматели не </w:t>
      </w:r>
      <w:proofErr w:type="spellStart"/>
      <w:r w:rsidRPr="006C5BAD">
        <w:rPr>
          <w:rFonts w:ascii="Times New Roman" w:hAnsi="Times New Roman" w:cs="Times New Roman"/>
          <w:sz w:val="28"/>
          <w:szCs w:val="28"/>
        </w:rPr>
        <w:t>мониторились</w:t>
      </w:r>
      <w:proofErr w:type="spellEnd"/>
      <w:r w:rsidRPr="006C5BAD">
        <w:rPr>
          <w:rFonts w:ascii="Times New Roman" w:hAnsi="Times New Roman" w:cs="Times New Roman"/>
          <w:sz w:val="28"/>
          <w:szCs w:val="28"/>
        </w:rPr>
        <w:t>.</w:t>
      </w:r>
    </w:p>
    <w:p w:rsidR="00E474B9" w:rsidRDefault="00E474B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76">
        <w:rPr>
          <w:rFonts w:ascii="Times New Roman" w:hAnsi="Times New Roman" w:cs="Times New Roman"/>
          <w:sz w:val="28"/>
          <w:szCs w:val="28"/>
        </w:rPr>
        <w:t xml:space="preserve">Доля внебюджетных средств, привлеченных СО НКО для осуществления деятельности по проектам-победителям, от общего объема </w:t>
      </w:r>
      <w:r w:rsidR="00C00F76" w:rsidRPr="00C00F76">
        <w:rPr>
          <w:rFonts w:ascii="Times New Roman" w:hAnsi="Times New Roman" w:cs="Times New Roman"/>
          <w:sz w:val="28"/>
          <w:szCs w:val="28"/>
        </w:rPr>
        <w:t xml:space="preserve">средств, затраченных на 42 проекта, </w:t>
      </w:r>
      <w:r w:rsidR="007A5B4C" w:rsidRPr="00C00F76">
        <w:rPr>
          <w:rFonts w:ascii="Times New Roman" w:hAnsi="Times New Roman" w:cs="Times New Roman"/>
          <w:sz w:val="28"/>
          <w:szCs w:val="28"/>
        </w:rPr>
        <w:t xml:space="preserve">составила 32%, что отражено на Схеме </w:t>
      </w:r>
      <w:r w:rsidR="00046983">
        <w:rPr>
          <w:rFonts w:ascii="Times New Roman" w:hAnsi="Times New Roman" w:cs="Times New Roman"/>
          <w:sz w:val="28"/>
          <w:szCs w:val="28"/>
        </w:rPr>
        <w:t>6</w:t>
      </w:r>
      <w:r w:rsidR="007A5B4C" w:rsidRPr="00C00F76">
        <w:rPr>
          <w:rFonts w:ascii="Times New Roman" w:hAnsi="Times New Roman" w:cs="Times New Roman"/>
          <w:sz w:val="28"/>
          <w:szCs w:val="28"/>
        </w:rPr>
        <w:t>.</w:t>
      </w:r>
    </w:p>
    <w:p w:rsidR="007A5B4C" w:rsidRDefault="007A5B4C" w:rsidP="00C00F76">
      <w:pPr>
        <w:spacing w:beforeLines="40" w:before="96" w:afterLines="40" w:after="96"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046983">
        <w:rPr>
          <w:rFonts w:ascii="Times New Roman" w:hAnsi="Times New Roman" w:cs="Times New Roman"/>
          <w:i/>
          <w:sz w:val="28"/>
          <w:szCs w:val="28"/>
        </w:rPr>
        <w:t>6</w:t>
      </w:r>
    </w:p>
    <w:p w:rsidR="00FC4505" w:rsidRPr="006C5BAD" w:rsidRDefault="00D805C4" w:rsidP="00707687">
      <w:pPr>
        <w:spacing w:beforeLines="40" w:before="96" w:afterLines="40" w:after="96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752490"/>
            <wp:effectExtent l="0" t="0" r="19050" b="196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5B4C" w:rsidRDefault="00E91744" w:rsidP="000C75F4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B570F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E474B9" w:rsidRPr="006C5BAD">
        <w:rPr>
          <w:rFonts w:ascii="Times New Roman" w:hAnsi="Times New Roman" w:cs="Times New Roman"/>
          <w:sz w:val="28"/>
          <w:szCs w:val="28"/>
        </w:rPr>
        <w:t>СО НКО смогли найти новые дополнительные источники финансовой поддержки</w:t>
      </w:r>
      <w:r w:rsidR="002B570F" w:rsidRPr="006C5BA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C3689F" w:rsidRPr="006C5BAD">
        <w:rPr>
          <w:rFonts w:ascii="Times New Roman" w:hAnsi="Times New Roman" w:cs="Times New Roman"/>
          <w:sz w:val="28"/>
          <w:szCs w:val="28"/>
        </w:rPr>
        <w:t xml:space="preserve">% </w:t>
      </w:r>
      <w:r w:rsidR="002B570F" w:rsidRPr="006C5BAD">
        <w:rPr>
          <w:rFonts w:ascii="Times New Roman" w:hAnsi="Times New Roman" w:cs="Times New Roman"/>
          <w:sz w:val="28"/>
          <w:szCs w:val="28"/>
        </w:rPr>
        <w:t xml:space="preserve">- </w:t>
      </w:r>
      <w:r w:rsidR="00E474B9" w:rsidRPr="006C5BAD">
        <w:rPr>
          <w:rFonts w:ascii="Times New Roman" w:hAnsi="Times New Roman" w:cs="Times New Roman"/>
          <w:sz w:val="28"/>
          <w:szCs w:val="28"/>
        </w:rPr>
        <w:t>нет.</w:t>
      </w:r>
    </w:p>
    <w:p w:rsidR="00707687" w:rsidRDefault="00D37305" w:rsidP="000C75F4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проведения оценки недостаточно данных для объективного замера экономической эффективности проектов, однако </w:t>
      </w:r>
      <w:r w:rsidRPr="00D37305">
        <w:rPr>
          <w:rFonts w:ascii="Times New Roman" w:hAnsi="Times New Roman" w:cs="Times New Roman"/>
          <w:sz w:val="28"/>
          <w:szCs w:val="28"/>
        </w:rPr>
        <w:t xml:space="preserve">по косвенным данным можно сделать вывод, что </w:t>
      </w:r>
      <w:r w:rsidRPr="00D37305">
        <w:rPr>
          <w:rFonts w:ascii="Times New Roman" w:hAnsi="Times New Roman" w:cs="Times New Roman"/>
          <w:sz w:val="28"/>
          <w:szCs w:val="28"/>
          <w:u w:val="single"/>
        </w:rPr>
        <w:t>проекты дают высокий экономический эффект на вложенные средства, в том числе через привлечение дополнительных источников финансирования и добровольцев для решения заявленных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305" w:rsidRDefault="00D37305" w:rsidP="000C75F4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4B9" w:rsidRPr="00D42288" w:rsidRDefault="00E474B9" w:rsidP="00AE1694">
      <w:pPr>
        <w:pStyle w:val="2"/>
      </w:pPr>
      <w:bookmarkStart w:id="17" w:name="_Toc407116257"/>
      <w:r w:rsidRPr="00D42288">
        <w:t>Инфраструктурное развитие некоммерческого сектора</w:t>
      </w:r>
      <w:bookmarkEnd w:id="17"/>
    </w:p>
    <w:p w:rsidR="009C571B" w:rsidRDefault="009C571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инфраструктурного развития некоммерческого сектора отражают его развитие и устойчивость в целом и представляют собой совокупность критериев, связанных с ресурсной эффективностью СО НКО (описанных в разделе 5.2.).</w:t>
      </w:r>
    </w:p>
    <w:p w:rsidR="00E474B9" w:rsidRPr="00E91744" w:rsidRDefault="006C5BA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выше, к</w:t>
      </w:r>
      <w:r w:rsidR="00E474B9" w:rsidRPr="006C5BAD">
        <w:rPr>
          <w:rFonts w:ascii="Times New Roman" w:hAnsi="Times New Roman" w:cs="Times New Roman"/>
          <w:sz w:val="28"/>
          <w:szCs w:val="28"/>
        </w:rPr>
        <w:t xml:space="preserve">оличество новых технологий, которые отработаны и внедрены в текущую работу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C571B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91744">
        <w:rPr>
          <w:rFonts w:ascii="Times New Roman" w:hAnsi="Times New Roman" w:cs="Times New Roman"/>
          <w:sz w:val="28"/>
          <w:szCs w:val="28"/>
        </w:rPr>
        <w:t>1 технологию</w:t>
      </w:r>
      <w:r w:rsidR="009C571B">
        <w:rPr>
          <w:rFonts w:ascii="Times New Roman" w:hAnsi="Times New Roman" w:cs="Times New Roman"/>
          <w:sz w:val="28"/>
          <w:szCs w:val="28"/>
        </w:rPr>
        <w:t xml:space="preserve"> на один проект</w:t>
      </w:r>
      <w:r>
        <w:rPr>
          <w:rFonts w:ascii="Times New Roman" w:hAnsi="Times New Roman" w:cs="Times New Roman"/>
          <w:sz w:val="28"/>
          <w:szCs w:val="28"/>
        </w:rPr>
        <w:t xml:space="preserve">. Наиболее эффективные технологии рекомендованы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тиражированию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соответствующие проекты приведены в документе «Список проектов, </w:t>
      </w:r>
      <w:r w:rsidRPr="00E91744">
        <w:rPr>
          <w:rFonts w:ascii="Times New Roman" w:hAnsi="Times New Roman" w:cs="Times New Roman"/>
          <w:sz w:val="28"/>
          <w:szCs w:val="28"/>
        </w:rPr>
        <w:t>рекомендуемых к тиражированию».</w:t>
      </w:r>
    </w:p>
    <w:p w:rsidR="004512C6" w:rsidRDefault="006C5BA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744">
        <w:rPr>
          <w:rFonts w:ascii="Times New Roman" w:hAnsi="Times New Roman" w:cs="Times New Roman"/>
          <w:sz w:val="28"/>
          <w:szCs w:val="28"/>
        </w:rPr>
        <w:t xml:space="preserve">СО НКО расширили круг людей из целевой аудитории, которые получили доступ к услугам </w:t>
      </w:r>
      <w:r w:rsidR="00E91744" w:rsidRPr="00E91744">
        <w:rPr>
          <w:rFonts w:ascii="Times New Roman" w:hAnsi="Times New Roman" w:cs="Times New Roman"/>
          <w:sz w:val="28"/>
          <w:szCs w:val="28"/>
        </w:rPr>
        <w:t>–</w:t>
      </w:r>
      <w:r w:rsidRPr="00E91744">
        <w:rPr>
          <w:rFonts w:ascii="Times New Roman" w:hAnsi="Times New Roman" w:cs="Times New Roman"/>
          <w:sz w:val="28"/>
          <w:szCs w:val="28"/>
        </w:rPr>
        <w:t xml:space="preserve"> 9</w:t>
      </w:r>
      <w:r w:rsidR="00E91744" w:rsidRPr="00E91744">
        <w:rPr>
          <w:rFonts w:ascii="Times New Roman" w:hAnsi="Times New Roman" w:cs="Times New Roman"/>
          <w:sz w:val="28"/>
          <w:szCs w:val="28"/>
        </w:rPr>
        <w:t>4,3</w:t>
      </w:r>
      <w:r w:rsidRPr="00E91744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gramStart"/>
      <w:r w:rsidRPr="00E917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1744">
        <w:rPr>
          <w:rFonts w:ascii="Times New Roman" w:hAnsi="Times New Roman" w:cs="Times New Roman"/>
          <w:sz w:val="28"/>
          <w:szCs w:val="28"/>
        </w:rPr>
        <w:t xml:space="preserve"> СО НКО ответили «да» на вопрос о новой целевой группе. </w:t>
      </w:r>
      <w:r w:rsidR="004512C6" w:rsidRPr="00E91744">
        <w:rPr>
          <w:rFonts w:ascii="Times New Roman" w:hAnsi="Times New Roman" w:cs="Times New Roman"/>
          <w:sz w:val="28"/>
          <w:szCs w:val="28"/>
        </w:rPr>
        <w:t>Наличие новых клиентов повышает устойчивость СО НКО. При этом</w:t>
      </w:r>
      <w:proofErr w:type="gramStart"/>
      <w:r w:rsidR="004512C6" w:rsidRPr="00E917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12C6" w:rsidRPr="00E91744">
        <w:rPr>
          <w:rFonts w:ascii="Times New Roman" w:hAnsi="Times New Roman" w:cs="Times New Roman"/>
          <w:sz w:val="28"/>
          <w:szCs w:val="28"/>
        </w:rPr>
        <w:t xml:space="preserve"> в разговоре о тенденциях развития сектора, </w:t>
      </w:r>
      <w:r w:rsidR="00E91744" w:rsidRPr="00E91744">
        <w:rPr>
          <w:rFonts w:ascii="Times New Roman" w:hAnsi="Times New Roman" w:cs="Times New Roman"/>
          <w:sz w:val="28"/>
          <w:szCs w:val="28"/>
        </w:rPr>
        <w:t>12,5% респонд</w:t>
      </w:r>
      <w:r w:rsidR="00E91744">
        <w:rPr>
          <w:rFonts w:ascii="Times New Roman" w:hAnsi="Times New Roman" w:cs="Times New Roman"/>
          <w:sz w:val="28"/>
          <w:szCs w:val="28"/>
        </w:rPr>
        <w:t>е</w:t>
      </w:r>
      <w:r w:rsidR="00E91744" w:rsidRPr="00E91744">
        <w:rPr>
          <w:rFonts w:ascii="Times New Roman" w:hAnsi="Times New Roman" w:cs="Times New Roman"/>
          <w:sz w:val="28"/>
          <w:szCs w:val="28"/>
        </w:rPr>
        <w:t xml:space="preserve">нтов из </w:t>
      </w:r>
      <w:r w:rsidR="004512C6" w:rsidRPr="00E91744">
        <w:rPr>
          <w:rFonts w:ascii="Times New Roman" w:hAnsi="Times New Roman" w:cs="Times New Roman"/>
          <w:sz w:val="28"/>
          <w:szCs w:val="28"/>
        </w:rPr>
        <w:t>СО НКО предположили в будущем наличие государственного заказа на услуги СО НКО и выведение на аутсорсинг СО НКО некоторых</w:t>
      </w:r>
      <w:r w:rsidR="004512C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C5BAD" w:rsidRDefault="00E91744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C5BAD" w:rsidRPr="0019357C">
        <w:rPr>
          <w:rFonts w:ascii="Times New Roman" w:hAnsi="Times New Roman" w:cs="Times New Roman"/>
          <w:sz w:val="28"/>
          <w:szCs w:val="28"/>
        </w:rPr>
        <w:t>% СО НКО смогли расширить территорию, на которой работают, причем есть СО НКО, деятельность которых привязана к конкретному месту и для них расширение географии не является результатом. Эти два</w:t>
      </w:r>
      <w:r w:rsidR="006C5BAD">
        <w:rPr>
          <w:rFonts w:ascii="Times New Roman" w:hAnsi="Times New Roman" w:cs="Times New Roman"/>
          <w:sz w:val="28"/>
          <w:szCs w:val="28"/>
        </w:rPr>
        <w:t xml:space="preserve"> показателя говорят о том, что количество благополучателей будет у этих организаций расти, география </w:t>
      </w:r>
      <w:r w:rsidR="0044702E">
        <w:rPr>
          <w:rFonts w:ascii="Times New Roman" w:hAnsi="Times New Roman" w:cs="Times New Roman"/>
          <w:sz w:val="28"/>
          <w:szCs w:val="28"/>
        </w:rPr>
        <w:t>– расширяться и организации буду</w:t>
      </w:r>
      <w:r w:rsidR="006C5BAD">
        <w:rPr>
          <w:rFonts w:ascii="Times New Roman" w:hAnsi="Times New Roman" w:cs="Times New Roman"/>
          <w:sz w:val="28"/>
          <w:szCs w:val="28"/>
        </w:rPr>
        <w:t>т более значимыми в</w:t>
      </w:r>
      <w:r w:rsidR="004512C6">
        <w:rPr>
          <w:rFonts w:ascii="Times New Roman" w:hAnsi="Times New Roman" w:cs="Times New Roman"/>
          <w:sz w:val="28"/>
          <w:szCs w:val="28"/>
        </w:rPr>
        <w:t xml:space="preserve"> своем направлении деятельности – это тоже подтверждается высказываниями СО НКО о перспективах развития сектора.</w:t>
      </w:r>
    </w:p>
    <w:p w:rsidR="00E474B9" w:rsidRDefault="006C5BAD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1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7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F14F0B" w:rsidRPr="006C5BAD">
        <w:rPr>
          <w:rFonts w:ascii="Times New Roman" w:hAnsi="Times New Roman" w:cs="Times New Roman"/>
          <w:sz w:val="28"/>
          <w:szCs w:val="28"/>
        </w:rPr>
        <w:t>С</w:t>
      </w:r>
      <w:r w:rsidR="00E474B9" w:rsidRPr="006C5BAD">
        <w:rPr>
          <w:rFonts w:ascii="Times New Roman" w:hAnsi="Times New Roman" w:cs="Times New Roman"/>
          <w:sz w:val="28"/>
          <w:szCs w:val="28"/>
        </w:rPr>
        <w:t>О НКО установили новые партнерские отношения с теми СО НКО региона, которые занимаются решением близких социальных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. Интервью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НКО продемонстрировали тенденцию к объединению в коалиции, хотя говорить об успешном результате пока рано. В силу ограниченности ресурсов обостряется конкурентная борьба в среде СО НКО, и одной из стратегии в этой ситуации может быть коалиционная стратегия.</w:t>
      </w:r>
    </w:p>
    <w:p w:rsidR="007A5B4C" w:rsidRDefault="00E91744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BAD">
        <w:rPr>
          <w:rFonts w:ascii="Times New Roman" w:hAnsi="Times New Roman" w:cs="Times New Roman"/>
          <w:sz w:val="28"/>
          <w:szCs w:val="28"/>
        </w:rPr>
        <w:t xml:space="preserve">7% </w:t>
      </w:r>
      <w:r w:rsidR="00E474B9" w:rsidRPr="006C5BAD">
        <w:rPr>
          <w:rFonts w:ascii="Times New Roman" w:hAnsi="Times New Roman" w:cs="Times New Roman"/>
          <w:sz w:val="28"/>
          <w:szCs w:val="28"/>
        </w:rPr>
        <w:t>СО НКО смогли найти новые дополнительные ист</w:t>
      </w:r>
      <w:r w:rsidR="006C5BAD">
        <w:rPr>
          <w:rFonts w:ascii="Times New Roman" w:hAnsi="Times New Roman" w:cs="Times New Roman"/>
          <w:sz w:val="28"/>
          <w:szCs w:val="28"/>
        </w:rPr>
        <w:t>очники финансовой поддержки, что является очень хорошим результатом</w:t>
      </w:r>
      <w:r w:rsidR="0019357C">
        <w:rPr>
          <w:rFonts w:ascii="Times New Roman" w:hAnsi="Times New Roman" w:cs="Times New Roman"/>
          <w:sz w:val="28"/>
          <w:szCs w:val="28"/>
        </w:rPr>
        <w:t xml:space="preserve"> и повышает устойчивость сектора</w:t>
      </w:r>
      <w:r w:rsidR="00E474B9" w:rsidRPr="006C5BAD">
        <w:rPr>
          <w:rFonts w:ascii="Times New Roman" w:hAnsi="Times New Roman" w:cs="Times New Roman"/>
          <w:sz w:val="28"/>
          <w:szCs w:val="28"/>
        </w:rPr>
        <w:t>.</w:t>
      </w:r>
    </w:p>
    <w:p w:rsidR="007A5B4C" w:rsidRDefault="003420B8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показатели инфраструктурного развития продемонстрированы на Схеме </w:t>
      </w:r>
      <w:r w:rsidR="00046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B4C">
        <w:rPr>
          <w:rFonts w:ascii="Times New Roman" w:hAnsi="Times New Roman" w:cs="Times New Roman"/>
          <w:sz w:val="28"/>
          <w:szCs w:val="28"/>
        </w:rPr>
        <w:br w:type="page"/>
      </w:r>
    </w:p>
    <w:p w:rsidR="007A5B4C" w:rsidRDefault="007A5B4C" w:rsidP="00C00F76">
      <w:pPr>
        <w:spacing w:beforeLines="40" w:before="96" w:afterLines="40" w:after="96"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5B4C">
        <w:rPr>
          <w:rFonts w:ascii="Times New Roman" w:hAnsi="Times New Roman" w:cs="Times New Roman"/>
          <w:i/>
          <w:sz w:val="28"/>
          <w:szCs w:val="28"/>
        </w:rPr>
        <w:t xml:space="preserve">Схема </w:t>
      </w:r>
      <w:r w:rsidR="00046983">
        <w:rPr>
          <w:rFonts w:ascii="Times New Roman" w:hAnsi="Times New Roman" w:cs="Times New Roman"/>
          <w:i/>
          <w:sz w:val="28"/>
          <w:szCs w:val="28"/>
        </w:rPr>
        <w:t>7</w:t>
      </w:r>
    </w:p>
    <w:p w:rsidR="00E474B9" w:rsidRDefault="00D805C4" w:rsidP="002256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5945" cy="4508938"/>
            <wp:effectExtent l="0" t="0" r="24765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74B9" w:rsidRDefault="00E474B9" w:rsidP="00321FFE"/>
    <w:p w:rsidR="00707687" w:rsidRDefault="00707687" w:rsidP="00321FFE"/>
    <w:p w:rsidR="00B20026" w:rsidRDefault="00470AF9" w:rsidP="00B20026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18" w:name="_Toc407116258"/>
      <w:r>
        <w:rPr>
          <w:rFonts w:ascii="Times New Roman" w:hAnsi="Times New Roman" w:cs="Times New Roman"/>
          <w:b/>
          <w:caps/>
          <w:color w:val="auto"/>
        </w:rPr>
        <w:t xml:space="preserve">Краткие выВоды по </w:t>
      </w:r>
      <w:r w:rsidR="00B20026">
        <w:rPr>
          <w:rFonts w:ascii="Times New Roman" w:hAnsi="Times New Roman" w:cs="Times New Roman"/>
          <w:b/>
          <w:caps/>
          <w:color w:val="auto"/>
        </w:rPr>
        <w:t>ПРОГНОЗ</w:t>
      </w:r>
      <w:r>
        <w:rPr>
          <w:rFonts w:ascii="Times New Roman" w:hAnsi="Times New Roman" w:cs="Times New Roman"/>
          <w:b/>
          <w:caps/>
          <w:color w:val="auto"/>
        </w:rPr>
        <w:t>у</w:t>
      </w:r>
      <w:r w:rsidR="00B20026">
        <w:rPr>
          <w:rFonts w:ascii="Times New Roman" w:hAnsi="Times New Roman" w:cs="Times New Roman"/>
          <w:b/>
          <w:caps/>
          <w:color w:val="auto"/>
        </w:rPr>
        <w:t xml:space="preserve"> ДАЛЬНЕЙШЕГО РАЗВИТИЯ СО НКО</w:t>
      </w:r>
      <w:bookmarkEnd w:id="18"/>
    </w:p>
    <w:p w:rsidR="007D0B9A" w:rsidRPr="00470AF9" w:rsidRDefault="00785CD5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470AF9">
        <w:rPr>
          <w:rFonts w:ascii="Times New Roman" w:hAnsi="Times New Roman"/>
          <w:sz w:val="28"/>
        </w:rPr>
        <w:t xml:space="preserve">Прогноз развития некоммерческого сектора в Хабаровском крае приведен в документе «Аналитический отчет, содержащий прогноз дальнейшего развития СО НКО». </w:t>
      </w:r>
    </w:p>
    <w:p w:rsidR="00470AF9" w:rsidRPr="00470AF9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470AF9">
        <w:rPr>
          <w:rFonts w:ascii="Times New Roman" w:hAnsi="Times New Roman"/>
          <w:sz w:val="28"/>
        </w:rPr>
        <w:t>Практически все СО НКО формулируют позитивные прогнозы о дальнейшем развитии СО НКО Хабаровского края и п</w:t>
      </w:r>
      <w:r w:rsidRPr="0031510A">
        <w:rPr>
          <w:rFonts w:ascii="Times New Roman" w:hAnsi="Times New Roman"/>
          <w:sz w:val="28"/>
        </w:rPr>
        <w:t>очти единодушно отметили представители СО НКО, что сектор будет расти и развиваться</w:t>
      </w:r>
      <w:r w:rsidRPr="00470AF9">
        <w:rPr>
          <w:rFonts w:ascii="Times New Roman" w:hAnsi="Times New Roman"/>
          <w:sz w:val="28"/>
        </w:rPr>
        <w:t>. НКО будут становиться сильнее, профессиональнее, будут регистрироваться официально.</w:t>
      </w:r>
    </w:p>
    <w:p w:rsidR="00470AF9" w:rsidRPr="00470AF9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470AF9">
        <w:rPr>
          <w:rFonts w:ascii="Times New Roman" w:hAnsi="Times New Roman"/>
          <w:sz w:val="28"/>
        </w:rPr>
        <w:t>Организации, которые существуют давно и могут сравнить состояние СО НКО в прошлом и в настоящем, отмечают, что ситуация значительно улучшилась и при условии продолжения поддержки хотя бы на том же уровне, будут продолжать улучшаться.</w:t>
      </w:r>
    </w:p>
    <w:p w:rsidR="00470AF9" w:rsidRPr="0031510A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СО НКО будет больше внимания со стороны властей и бизнеса, так как им проще работать не с населением в целом, а через НКО.</w:t>
      </w:r>
    </w:p>
    <w:p w:rsidR="00470AF9" w:rsidRPr="00057795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31510A">
        <w:rPr>
          <w:rFonts w:ascii="Times New Roman" w:hAnsi="Times New Roman"/>
          <w:sz w:val="28"/>
        </w:rPr>
        <w:t xml:space="preserve">Много раз по ходу диалогов сотрудники СО НКО говорили, что </w:t>
      </w:r>
      <w:r>
        <w:rPr>
          <w:rFonts w:ascii="Times New Roman" w:hAnsi="Times New Roman"/>
          <w:sz w:val="28"/>
        </w:rPr>
        <w:t xml:space="preserve">НКО </w:t>
      </w:r>
      <w:proofErr w:type="spellStart"/>
      <w:r>
        <w:rPr>
          <w:rFonts w:ascii="Times New Roman" w:hAnsi="Times New Roman"/>
          <w:sz w:val="28"/>
        </w:rPr>
        <w:t>институционализируются</w:t>
      </w:r>
      <w:proofErr w:type="spellEnd"/>
      <w:r>
        <w:rPr>
          <w:rFonts w:ascii="Times New Roman" w:hAnsi="Times New Roman"/>
          <w:sz w:val="28"/>
        </w:rPr>
        <w:t xml:space="preserve"> и </w:t>
      </w:r>
      <w:r w:rsidRPr="0031510A">
        <w:rPr>
          <w:rFonts w:ascii="Times New Roman" w:hAnsi="Times New Roman"/>
          <w:sz w:val="28"/>
        </w:rPr>
        <w:t>надо развивать инфраструктуру сектора и поддерживать инфраструктурные организации и ресурсные центры</w:t>
      </w:r>
      <w:r w:rsidRPr="00057795">
        <w:rPr>
          <w:rFonts w:ascii="Times New Roman" w:hAnsi="Times New Roman"/>
          <w:sz w:val="28"/>
        </w:rPr>
        <w:t>.</w:t>
      </w:r>
    </w:p>
    <w:p w:rsidR="00470AF9" w:rsidRPr="00057795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СО НКО, да и благополучатели, выражали надежду, что </w:t>
      </w:r>
      <w:r w:rsidRPr="00470AF9">
        <w:rPr>
          <w:rFonts w:ascii="Times New Roman" w:hAnsi="Times New Roman"/>
          <w:sz w:val="28"/>
        </w:rPr>
        <w:t>СО НКО смогут выполнять государственный заказ и взять социальные услуги на аутсорсинг.</w:t>
      </w:r>
      <w:r w:rsidRPr="00057795">
        <w:rPr>
          <w:rFonts w:ascii="Times New Roman" w:hAnsi="Times New Roman"/>
          <w:sz w:val="28"/>
        </w:rPr>
        <w:t xml:space="preserve"> </w:t>
      </w:r>
    </w:p>
    <w:p w:rsidR="00470AF9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057795">
        <w:rPr>
          <w:rFonts w:ascii="Times New Roman" w:hAnsi="Times New Roman"/>
          <w:sz w:val="28"/>
        </w:rPr>
        <w:t xml:space="preserve">В то же время, </w:t>
      </w:r>
      <w:r>
        <w:rPr>
          <w:rFonts w:ascii="Times New Roman" w:hAnsi="Times New Roman"/>
          <w:sz w:val="28"/>
        </w:rPr>
        <w:t>есть опасение</w:t>
      </w:r>
      <w:r w:rsidRPr="00057795">
        <w:rPr>
          <w:rFonts w:ascii="Times New Roman" w:hAnsi="Times New Roman"/>
          <w:sz w:val="28"/>
        </w:rPr>
        <w:t>, что развитие сектора и усиление и профессионализация сотрудников СО НКО может привести к потере самого духа некоммерческого сектора</w:t>
      </w:r>
      <w:r>
        <w:rPr>
          <w:rFonts w:ascii="Times New Roman" w:hAnsi="Times New Roman"/>
          <w:sz w:val="28"/>
        </w:rPr>
        <w:t xml:space="preserve"> и поэтому надо больше внимания уделять поддержку добровольцев.</w:t>
      </w:r>
    </w:p>
    <w:p w:rsidR="00470AF9" w:rsidRPr="007C6357" w:rsidRDefault="00470AF9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057795">
        <w:rPr>
          <w:rFonts w:ascii="Times New Roman" w:hAnsi="Times New Roman"/>
          <w:sz w:val="28"/>
        </w:rPr>
        <w:t xml:space="preserve"> качестве заключения приведем слова респондента, имеющего многолетний опыт работы </w:t>
      </w:r>
      <w:proofErr w:type="gramStart"/>
      <w:r w:rsidRPr="00057795">
        <w:rPr>
          <w:rFonts w:ascii="Times New Roman" w:hAnsi="Times New Roman"/>
          <w:sz w:val="28"/>
        </w:rPr>
        <w:t>в</w:t>
      </w:r>
      <w:proofErr w:type="gramEnd"/>
      <w:r w:rsidRPr="00057795">
        <w:rPr>
          <w:rFonts w:ascii="Times New Roman" w:hAnsi="Times New Roman"/>
          <w:sz w:val="28"/>
        </w:rPr>
        <w:t xml:space="preserve"> СО НКО</w:t>
      </w:r>
      <w:r>
        <w:rPr>
          <w:rFonts w:ascii="Times New Roman" w:hAnsi="Times New Roman"/>
          <w:sz w:val="28"/>
        </w:rPr>
        <w:t>:</w:t>
      </w:r>
      <w:r w:rsidRPr="00057795">
        <w:rPr>
          <w:rFonts w:ascii="Times New Roman" w:hAnsi="Times New Roman"/>
          <w:sz w:val="28"/>
        </w:rPr>
        <w:t xml:space="preserve"> </w:t>
      </w:r>
      <w:r w:rsidRPr="008258E5">
        <w:rPr>
          <w:rFonts w:ascii="Times New Roman" w:hAnsi="Times New Roman"/>
          <w:i/>
          <w:sz w:val="28"/>
        </w:rPr>
        <w:t xml:space="preserve">«Для многих </w:t>
      </w:r>
      <w:r>
        <w:rPr>
          <w:rFonts w:ascii="Times New Roman" w:hAnsi="Times New Roman"/>
          <w:i/>
          <w:sz w:val="28"/>
        </w:rPr>
        <w:t xml:space="preserve">НКО - </w:t>
      </w:r>
      <w:r w:rsidRPr="008258E5">
        <w:rPr>
          <w:rFonts w:ascii="Times New Roman" w:hAnsi="Times New Roman"/>
          <w:i/>
          <w:sz w:val="28"/>
        </w:rPr>
        <w:t>это хобби, веление души. Поэтому они всегда останутся, будут такими же и будут расти!»</w:t>
      </w:r>
      <w:r>
        <w:rPr>
          <w:rFonts w:ascii="Times New Roman" w:hAnsi="Times New Roman"/>
          <w:i/>
          <w:sz w:val="28"/>
        </w:rPr>
        <w:t xml:space="preserve"> и слова </w:t>
      </w:r>
      <w:r w:rsidRPr="007C6357">
        <w:rPr>
          <w:rFonts w:ascii="Times New Roman" w:hAnsi="Times New Roman"/>
          <w:sz w:val="28"/>
        </w:rPr>
        <w:t xml:space="preserve">одного из респондентов из власти: </w:t>
      </w:r>
      <w:r w:rsidRPr="007C6357">
        <w:rPr>
          <w:rFonts w:ascii="Times New Roman" w:hAnsi="Times New Roman"/>
          <w:i/>
          <w:sz w:val="28"/>
        </w:rPr>
        <w:t>«СО НКО - это огромный потенциал»</w:t>
      </w:r>
      <w:r>
        <w:rPr>
          <w:rFonts w:ascii="Times New Roman" w:hAnsi="Times New Roman"/>
          <w:sz w:val="28"/>
        </w:rPr>
        <w:t xml:space="preserve"> </w:t>
      </w:r>
    </w:p>
    <w:p w:rsidR="00B20026" w:rsidRPr="00B20026" w:rsidRDefault="00B20026" w:rsidP="00B20026"/>
    <w:p w:rsidR="00B20026" w:rsidRDefault="00B20026" w:rsidP="00321FFE"/>
    <w:p w:rsidR="00321FFE" w:rsidRDefault="00321FFE" w:rsidP="00321FFE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19" w:name="_Toc407116259"/>
      <w:r>
        <w:rPr>
          <w:rFonts w:ascii="Times New Roman" w:hAnsi="Times New Roman" w:cs="Times New Roman"/>
          <w:b/>
          <w:caps/>
          <w:color w:val="auto"/>
        </w:rPr>
        <w:t>частные выводы и рекомендации по отдельным проектам</w:t>
      </w:r>
      <w:bookmarkEnd w:id="19"/>
    </w:p>
    <w:p w:rsidR="00432354" w:rsidRDefault="0049521B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21B">
        <w:rPr>
          <w:rFonts w:ascii="Times New Roman" w:hAnsi="Times New Roman" w:cs="Times New Roman"/>
          <w:sz w:val="28"/>
          <w:szCs w:val="28"/>
        </w:rPr>
        <w:t>Качественные данные и количественные значения показателей по критериям по отдельным проектам приведены в документе «База Данных - Результаты оценки проектов».</w:t>
      </w:r>
      <w:r w:rsidR="00EE3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8A8" w:rsidRDefault="00EE38A8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 не только на рекомендации экспертов-оценщиков, но и на советы и мнения благополучателей.</w:t>
      </w:r>
    </w:p>
    <w:p w:rsidR="008B11F4" w:rsidRPr="008B11F4" w:rsidRDefault="008B11F4" w:rsidP="00C00F76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настоящей оценке было полезным для самих исполнителей проекта, что можно продемонстрировать мнением о</w:t>
      </w:r>
      <w:r w:rsidRPr="008B11F4">
        <w:rPr>
          <w:rFonts w:ascii="Times New Roman" w:hAnsi="Times New Roman" w:cs="Times New Roman"/>
          <w:sz w:val="28"/>
          <w:szCs w:val="28"/>
        </w:rPr>
        <w:t xml:space="preserve">дного из респондентов, который добавил в конце интервью: </w:t>
      </w:r>
      <w:r w:rsidRPr="008B11F4">
        <w:rPr>
          <w:rFonts w:ascii="Times New Roman" w:hAnsi="Times New Roman" w:cs="Times New Roman"/>
          <w:i/>
          <w:sz w:val="28"/>
          <w:szCs w:val="28"/>
        </w:rPr>
        <w:t>«Спасибо Вам за такое интервью. Ваши вопросы заставили меня задуматься об эффективности проекта и о том, о чем я раньше не задумывался»</w:t>
      </w:r>
      <w:r w:rsidRPr="008B11F4">
        <w:rPr>
          <w:rFonts w:ascii="Times New Roman" w:hAnsi="Times New Roman" w:cs="Times New Roman"/>
          <w:sz w:val="28"/>
          <w:szCs w:val="28"/>
        </w:rPr>
        <w:t>.</w:t>
      </w:r>
    </w:p>
    <w:p w:rsidR="00046983" w:rsidRDefault="00046983">
      <w:pPr>
        <w:rPr>
          <w:rFonts w:ascii="Times New Roman" w:eastAsiaTheme="majorEastAsia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432354" w:rsidRPr="0082624C" w:rsidRDefault="00321FFE" w:rsidP="00432354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20" w:name="_Toc407116260"/>
      <w:r>
        <w:rPr>
          <w:rFonts w:ascii="Times New Roman" w:hAnsi="Times New Roman" w:cs="Times New Roman"/>
          <w:b/>
          <w:caps/>
          <w:color w:val="auto"/>
        </w:rPr>
        <w:t>Заключение</w:t>
      </w:r>
      <w:bookmarkEnd w:id="20"/>
    </w:p>
    <w:p w:rsidR="00046983" w:rsidRPr="00D42288" w:rsidRDefault="00046983" w:rsidP="00046983">
      <w:pPr>
        <w:pStyle w:val="2"/>
      </w:pPr>
      <w:bookmarkStart w:id="21" w:name="_Toc407116261"/>
      <w:r>
        <w:t>Выводы</w:t>
      </w:r>
      <w:bookmarkEnd w:id="21"/>
    </w:p>
    <w:p w:rsidR="00BE3B4D" w:rsidRPr="00707687" w:rsidRDefault="00BE3B4D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Полученные в ходе анализа данные позволяют сделать вывод о том, что мероприятия, запланированные в про</w:t>
      </w:r>
      <w:r w:rsidR="000C75F4" w:rsidRPr="00707687">
        <w:rPr>
          <w:rFonts w:ascii="Times New Roman" w:hAnsi="Times New Roman" w:cs="Times New Roman"/>
          <w:sz w:val="28"/>
          <w:szCs w:val="28"/>
        </w:rPr>
        <w:t>ектах</w:t>
      </w:r>
      <w:r w:rsidRPr="00707687">
        <w:rPr>
          <w:rFonts w:ascii="Times New Roman" w:hAnsi="Times New Roman" w:cs="Times New Roman"/>
          <w:sz w:val="28"/>
          <w:szCs w:val="28"/>
        </w:rPr>
        <w:t xml:space="preserve"> СО НКО, получивших субсидии из регионального бюджета в 2013</w:t>
      </w:r>
      <w:r w:rsidR="000C75F4" w:rsidRPr="00707687">
        <w:rPr>
          <w:rFonts w:ascii="Times New Roman" w:hAnsi="Times New Roman" w:cs="Times New Roman"/>
          <w:sz w:val="28"/>
          <w:szCs w:val="28"/>
        </w:rPr>
        <w:t>,</w:t>
      </w:r>
      <w:r w:rsidRPr="00707687">
        <w:rPr>
          <w:rFonts w:ascii="Times New Roman" w:hAnsi="Times New Roman" w:cs="Times New Roman"/>
          <w:sz w:val="28"/>
          <w:szCs w:val="28"/>
        </w:rPr>
        <w:t xml:space="preserve"> выполнены все в полном объеме в соответствии с запланированными </w:t>
      </w:r>
      <w:r w:rsidR="006C1402" w:rsidRPr="00707687">
        <w:rPr>
          <w:rFonts w:ascii="Times New Roman" w:hAnsi="Times New Roman" w:cs="Times New Roman"/>
          <w:sz w:val="28"/>
          <w:szCs w:val="28"/>
        </w:rPr>
        <w:t xml:space="preserve">и предложенными </w:t>
      </w:r>
      <w:r w:rsidRPr="00707687">
        <w:rPr>
          <w:rFonts w:ascii="Times New Roman" w:hAnsi="Times New Roman" w:cs="Times New Roman"/>
          <w:sz w:val="28"/>
          <w:szCs w:val="28"/>
        </w:rPr>
        <w:t>ключевыми показателями.</w:t>
      </w:r>
    </w:p>
    <w:p w:rsidR="00BE3B4D" w:rsidRPr="00707687" w:rsidRDefault="006C1402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На момент выполнения проектной</w:t>
      </w:r>
      <w:r w:rsidR="00BE3B4D" w:rsidRPr="00707687">
        <w:rPr>
          <w:rFonts w:ascii="Times New Roman" w:hAnsi="Times New Roman" w:cs="Times New Roman"/>
          <w:sz w:val="28"/>
          <w:szCs w:val="28"/>
        </w:rPr>
        <w:t xml:space="preserve"> деятельности все мероприятия были востребованными и актуальными.  У благополучателей  наблюдается </w:t>
      </w:r>
      <w:proofErr w:type="gramStart"/>
      <w:r w:rsidR="00BE3B4D" w:rsidRPr="00707687">
        <w:rPr>
          <w:rFonts w:ascii="Times New Roman" w:hAnsi="Times New Roman" w:cs="Times New Roman"/>
          <w:sz w:val="28"/>
          <w:szCs w:val="28"/>
        </w:rPr>
        <w:t>очень положительное</w:t>
      </w:r>
      <w:proofErr w:type="gramEnd"/>
      <w:r w:rsidR="00BE3B4D" w:rsidRPr="00707687">
        <w:rPr>
          <w:rFonts w:ascii="Times New Roman" w:hAnsi="Times New Roman" w:cs="Times New Roman"/>
          <w:sz w:val="28"/>
          <w:szCs w:val="28"/>
        </w:rPr>
        <w:t xml:space="preserve"> отношение к услугам и мероприятиям</w:t>
      </w:r>
      <w:r w:rsidR="005B0B02" w:rsidRPr="00707687">
        <w:rPr>
          <w:rFonts w:ascii="Times New Roman" w:hAnsi="Times New Roman" w:cs="Times New Roman"/>
          <w:sz w:val="28"/>
          <w:szCs w:val="28"/>
        </w:rPr>
        <w:t>,</w:t>
      </w:r>
      <w:r w:rsidR="00BE3B4D" w:rsidRPr="00707687">
        <w:rPr>
          <w:rFonts w:ascii="Times New Roman" w:hAnsi="Times New Roman" w:cs="Times New Roman"/>
          <w:sz w:val="28"/>
          <w:szCs w:val="28"/>
        </w:rPr>
        <w:t xml:space="preserve"> реализуемым СО НКО.</w:t>
      </w:r>
    </w:p>
    <w:p w:rsidR="00BE3B4D" w:rsidRPr="00707687" w:rsidRDefault="00BE3B4D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Фактическое выполнение всех мероприятий про</w:t>
      </w:r>
      <w:r w:rsidR="000C75F4" w:rsidRPr="00707687">
        <w:rPr>
          <w:rFonts w:ascii="Times New Roman" w:hAnsi="Times New Roman" w:cs="Times New Roman"/>
          <w:sz w:val="28"/>
          <w:szCs w:val="28"/>
        </w:rPr>
        <w:t>ектов</w:t>
      </w:r>
      <w:r w:rsidRPr="00707687">
        <w:rPr>
          <w:rFonts w:ascii="Times New Roman" w:hAnsi="Times New Roman" w:cs="Times New Roman"/>
          <w:sz w:val="28"/>
          <w:szCs w:val="28"/>
        </w:rPr>
        <w:t xml:space="preserve"> СО НКО </w:t>
      </w:r>
      <w:r w:rsidR="005B0B02" w:rsidRPr="00707687">
        <w:rPr>
          <w:rFonts w:ascii="Times New Roman" w:hAnsi="Times New Roman" w:cs="Times New Roman"/>
          <w:sz w:val="28"/>
          <w:szCs w:val="28"/>
        </w:rPr>
        <w:t xml:space="preserve">в </w:t>
      </w:r>
      <w:r w:rsidRPr="00707687">
        <w:rPr>
          <w:rFonts w:ascii="Times New Roman" w:hAnsi="Times New Roman" w:cs="Times New Roman"/>
          <w:sz w:val="28"/>
          <w:szCs w:val="28"/>
        </w:rPr>
        <w:t>2013</w:t>
      </w:r>
      <w:r w:rsidR="000C75F4" w:rsidRPr="00707687">
        <w:rPr>
          <w:rFonts w:ascii="Times New Roman" w:hAnsi="Times New Roman" w:cs="Times New Roman"/>
          <w:sz w:val="28"/>
          <w:szCs w:val="28"/>
        </w:rPr>
        <w:t>-2014</w:t>
      </w:r>
      <w:r w:rsidR="00046983">
        <w:rPr>
          <w:rFonts w:ascii="Times New Roman" w:hAnsi="Times New Roman" w:cs="Times New Roman"/>
          <w:sz w:val="28"/>
          <w:szCs w:val="28"/>
        </w:rPr>
        <w:t>г</w:t>
      </w:r>
      <w:r w:rsidRPr="00707687">
        <w:rPr>
          <w:rFonts w:ascii="Times New Roman" w:hAnsi="Times New Roman" w:cs="Times New Roman"/>
          <w:sz w:val="28"/>
          <w:szCs w:val="28"/>
        </w:rPr>
        <w:t>г. обеспечило не только решение поставленных задач, но и достижение запланированных результатов по основным направлениям проектной деятельности. Следовательно, можно с уверенностью утверждать, что цели, поставленные в рамках проектов</w:t>
      </w:r>
      <w:r w:rsidR="005B0B02" w:rsidRPr="00707687">
        <w:rPr>
          <w:rFonts w:ascii="Times New Roman" w:hAnsi="Times New Roman" w:cs="Times New Roman"/>
          <w:sz w:val="28"/>
          <w:szCs w:val="28"/>
        </w:rPr>
        <w:t>,</w:t>
      </w:r>
      <w:r w:rsidRPr="00707687">
        <w:rPr>
          <w:rFonts w:ascii="Times New Roman" w:hAnsi="Times New Roman" w:cs="Times New Roman"/>
          <w:sz w:val="28"/>
          <w:szCs w:val="28"/>
        </w:rPr>
        <w:t xml:space="preserve"> к моменту их завершения были достигнуты. </w:t>
      </w:r>
    </w:p>
    <w:p w:rsidR="00BE3B4D" w:rsidRPr="00707687" w:rsidRDefault="00BE3B4D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proofErr w:type="gramStart"/>
      <w:r w:rsidRPr="00707687">
        <w:rPr>
          <w:rFonts w:ascii="Times New Roman" w:hAnsi="Times New Roman" w:cs="Times New Roman"/>
          <w:sz w:val="28"/>
          <w:szCs w:val="28"/>
        </w:rPr>
        <w:t>факт об отсутствии</w:t>
      </w:r>
      <w:proofErr w:type="gramEnd"/>
      <w:r w:rsidRPr="00707687">
        <w:rPr>
          <w:rFonts w:ascii="Times New Roman" w:hAnsi="Times New Roman" w:cs="Times New Roman"/>
          <w:sz w:val="28"/>
          <w:szCs w:val="28"/>
        </w:rPr>
        <w:t xml:space="preserve"> невыполненных мероприятий свидетельствует о том, что в рамках проектов были созданы условия для успешного их завершения.</w:t>
      </w:r>
      <w:r w:rsidR="005B0B02" w:rsidRPr="00707687">
        <w:rPr>
          <w:rFonts w:ascii="Times New Roman" w:hAnsi="Times New Roman" w:cs="Times New Roman"/>
          <w:sz w:val="28"/>
          <w:szCs w:val="28"/>
        </w:rPr>
        <w:t xml:space="preserve"> Были некоторые сложности с переносом мероприятий, что должно было согласовываться с организаторами конк</w:t>
      </w:r>
      <w:r w:rsidR="00046983">
        <w:rPr>
          <w:rFonts w:ascii="Times New Roman" w:hAnsi="Times New Roman" w:cs="Times New Roman"/>
          <w:sz w:val="28"/>
          <w:szCs w:val="28"/>
        </w:rPr>
        <w:t>у</w:t>
      </w:r>
      <w:r w:rsidR="005B0B02" w:rsidRPr="00707687">
        <w:rPr>
          <w:rFonts w:ascii="Times New Roman" w:hAnsi="Times New Roman" w:cs="Times New Roman"/>
          <w:sz w:val="28"/>
          <w:szCs w:val="28"/>
        </w:rPr>
        <w:t xml:space="preserve">рса, но это сложности были успешно преодолены. </w:t>
      </w:r>
      <w:r w:rsidRPr="00707687">
        <w:rPr>
          <w:rFonts w:ascii="Times New Roman" w:hAnsi="Times New Roman" w:cs="Times New Roman"/>
          <w:sz w:val="28"/>
          <w:szCs w:val="28"/>
        </w:rPr>
        <w:t>Более того, свидетельства респондентов об отсутствии каких-либо неудач в процессе выполнения мероприятий, позволяют сделать вывод о том, что механизм реализации проектов и логичность поставленных задач были  продуманы и спланированы.</w:t>
      </w:r>
    </w:p>
    <w:p w:rsidR="00BE3B4D" w:rsidRPr="00707687" w:rsidRDefault="00BE3B4D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Полученные результаты устойчивы, т.к. практически все используются после завершения программ и являются основой для разработки и реализации новых проектов.</w:t>
      </w:r>
    </w:p>
    <w:p w:rsidR="00BE3B4D" w:rsidRPr="00707687" w:rsidRDefault="00BE3B4D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687">
        <w:rPr>
          <w:rFonts w:ascii="Times New Roman" w:hAnsi="Times New Roman" w:cs="Times New Roman"/>
          <w:sz w:val="28"/>
          <w:szCs w:val="28"/>
        </w:rPr>
        <w:t xml:space="preserve">Установленные факты о том, что у большинства участников </w:t>
      </w:r>
      <w:r w:rsidR="006C1402" w:rsidRPr="00707687">
        <w:rPr>
          <w:rFonts w:ascii="Times New Roman" w:hAnsi="Times New Roman" w:cs="Times New Roman"/>
          <w:sz w:val="28"/>
          <w:szCs w:val="28"/>
        </w:rPr>
        <w:t>о</w:t>
      </w:r>
      <w:r w:rsidRPr="00707687">
        <w:rPr>
          <w:rFonts w:ascii="Times New Roman" w:hAnsi="Times New Roman" w:cs="Times New Roman"/>
          <w:sz w:val="28"/>
          <w:szCs w:val="28"/>
        </w:rPr>
        <w:t xml:space="preserve">ценки в процессе управления </w:t>
      </w:r>
      <w:r w:rsidR="006C1402" w:rsidRPr="00707687">
        <w:rPr>
          <w:rFonts w:ascii="Times New Roman" w:hAnsi="Times New Roman" w:cs="Times New Roman"/>
          <w:sz w:val="28"/>
          <w:szCs w:val="28"/>
        </w:rPr>
        <w:t>проектом повысился статус</w:t>
      </w:r>
      <w:r w:rsidR="005B0B02" w:rsidRPr="00707687">
        <w:rPr>
          <w:rFonts w:ascii="Times New Roman" w:hAnsi="Times New Roman" w:cs="Times New Roman"/>
          <w:sz w:val="28"/>
          <w:szCs w:val="28"/>
        </w:rPr>
        <w:t>,</w:t>
      </w:r>
      <w:r w:rsidRPr="00707687">
        <w:rPr>
          <w:rFonts w:ascii="Times New Roman" w:hAnsi="Times New Roman" w:cs="Times New Roman"/>
          <w:sz w:val="28"/>
          <w:szCs w:val="28"/>
        </w:rPr>
        <w:t xml:space="preserve"> были укреплены и расширены партнерские связи, повысился профессиональный уровень сотрудников и самой орг</w:t>
      </w:r>
      <w:r w:rsidR="006C1402" w:rsidRPr="00707687">
        <w:rPr>
          <w:rFonts w:ascii="Times New Roman" w:hAnsi="Times New Roman" w:cs="Times New Roman"/>
          <w:sz w:val="28"/>
          <w:szCs w:val="28"/>
        </w:rPr>
        <w:t xml:space="preserve">анизации, был приобретен </w:t>
      </w:r>
      <w:r w:rsidRPr="00707687">
        <w:rPr>
          <w:rFonts w:ascii="Times New Roman" w:hAnsi="Times New Roman" w:cs="Times New Roman"/>
          <w:sz w:val="28"/>
          <w:szCs w:val="28"/>
        </w:rPr>
        <w:t xml:space="preserve"> опыт реализации про</w:t>
      </w:r>
      <w:r w:rsidR="006C1402" w:rsidRPr="00707687">
        <w:rPr>
          <w:rFonts w:ascii="Times New Roman" w:hAnsi="Times New Roman" w:cs="Times New Roman"/>
          <w:sz w:val="28"/>
          <w:szCs w:val="28"/>
        </w:rPr>
        <w:t>ектов на бюджетные средства</w:t>
      </w:r>
      <w:r w:rsidRPr="00707687">
        <w:rPr>
          <w:rFonts w:ascii="Times New Roman" w:hAnsi="Times New Roman" w:cs="Times New Roman"/>
          <w:sz w:val="28"/>
          <w:szCs w:val="28"/>
        </w:rPr>
        <w:t>,</w:t>
      </w:r>
      <w:r w:rsidR="006C1402" w:rsidRPr="00707687">
        <w:rPr>
          <w:rFonts w:ascii="Times New Roman" w:hAnsi="Times New Roman" w:cs="Times New Roman"/>
          <w:sz w:val="28"/>
          <w:szCs w:val="28"/>
        </w:rPr>
        <w:t xml:space="preserve"> благодаря результатам </w:t>
      </w:r>
      <w:r w:rsidRPr="00707687">
        <w:rPr>
          <w:rFonts w:ascii="Times New Roman" w:hAnsi="Times New Roman" w:cs="Times New Roman"/>
          <w:sz w:val="28"/>
          <w:szCs w:val="28"/>
        </w:rPr>
        <w:t xml:space="preserve"> удалось привлечь дополнительные средства позволяют</w:t>
      </w:r>
      <w:r w:rsidR="006C1402" w:rsidRPr="00707687">
        <w:rPr>
          <w:rFonts w:ascii="Times New Roman" w:hAnsi="Times New Roman" w:cs="Times New Roman"/>
          <w:sz w:val="28"/>
          <w:szCs w:val="28"/>
        </w:rPr>
        <w:t xml:space="preserve"> сделать вывод, что СО НКО </w:t>
      </w:r>
      <w:r w:rsidR="00046983">
        <w:rPr>
          <w:rFonts w:ascii="Times New Roman" w:hAnsi="Times New Roman" w:cs="Times New Roman"/>
          <w:sz w:val="28"/>
          <w:szCs w:val="28"/>
        </w:rPr>
        <w:t xml:space="preserve">в </w:t>
      </w:r>
      <w:r w:rsidR="006C1402" w:rsidRPr="00707687">
        <w:rPr>
          <w:rFonts w:ascii="Times New Roman" w:hAnsi="Times New Roman" w:cs="Times New Roman"/>
          <w:sz w:val="28"/>
          <w:szCs w:val="28"/>
        </w:rPr>
        <w:t>2013</w:t>
      </w:r>
      <w:r w:rsidR="00046983">
        <w:rPr>
          <w:rFonts w:ascii="Times New Roman" w:hAnsi="Times New Roman" w:cs="Times New Roman"/>
          <w:sz w:val="28"/>
          <w:szCs w:val="28"/>
        </w:rPr>
        <w:t>-2014гг</w:t>
      </w:r>
      <w:r w:rsidRPr="00707687">
        <w:rPr>
          <w:rFonts w:ascii="Times New Roman" w:hAnsi="Times New Roman" w:cs="Times New Roman"/>
          <w:sz w:val="28"/>
          <w:szCs w:val="28"/>
        </w:rPr>
        <w:t>. институционально и организационно значительно выросли.</w:t>
      </w:r>
      <w:proofErr w:type="gramEnd"/>
    </w:p>
    <w:p w:rsidR="00BE3B4D" w:rsidRPr="00707687" w:rsidRDefault="00BE3B4D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Практики, реализованные в р</w:t>
      </w:r>
      <w:r w:rsidR="006C1402" w:rsidRPr="00707687">
        <w:rPr>
          <w:rFonts w:ascii="Times New Roman" w:hAnsi="Times New Roman" w:cs="Times New Roman"/>
          <w:sz w:val="28"/>
          <w:szCs w:val="28"/>
        </w:rPr>
        <w:t>амках, профинансированных в 2013</w:t>
      </w:r>
      <w:r w:rsidRPr="00707687">
        <w:rPr>
          <w:rFonts w:ascii="Times New Roman" w:hAnsi="Times New Roman" w:cs="Times New Roman"/>
          <w:sz w:val="28"/>
          <w:szCs w:val="28"/>
        </w:rPr>
        <w:t>г. успешны, доказательны, имеют устойчивый результат и вправе быть тиражируемыми.</w:t>
      </w:r>
    </w:p>
    <w:p w:rsidR="005B0B02" w:rsidRPr="00707687" w:rsidRDefault="005B0B02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Все проекты имели высокую социальную, экономическую и ресурсную эффективность и достигли  заданных результатов. Однако</w:t>
      </w:r>
      <w:proofErr w:type="gramStart"/>
      <w:r w:rsidRPr="007076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687">
        <w:rPr>
          <w:rFonts w:ascii="Times New Roman" w:hAnsi="Times New Roman" w:cs="Times New Roman"/>
          <w:sz w:val="28"/>
          <w:szCs w:val="28"/>
        </w:rPr>
        <w:t xml:space="preserve"> организации имели сложности с ведением отчетности, а именно: </w:t>
      </w:r>
    </w:p>
    <w:p w:rsidR="006C1402" w:rsidRPr="00707687" w:rsidRDefault="006C1402" w:rsidP="00FF357C">
      <w:pPr>
        <w:pStyle w:val="a0"/>
        <w:numPr>
          <w:ilvl w:val="0"/>
          <w:numId w:val="12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Исполнители проекта не ведут полноценные списки своих благополучателей</w:t>
      </w:r>
      <w:r w:rsidR="005B0B02" w:rsidRPr="00707687">
        <w:rPr>
          <w:rFonts w:ascii="Times New Roman" w:hAnsi="Times New Roman" w:cs="Times New Roman"/>
          <w:sz w:val="28"/>
          <w:szCs w:val="28"/>
        </w:rPr>
        <w:t xml:space="preserve"> (не смотря на то, что это было рекомендовано при проведении семинара для победителей)</w:t>
      </w:r>
      <w:r w:rsidRPr="00707687">
        <w:rPr>
          <w:rFonts w:ascii="Times New Roman" w:hAnsi="Times New Roman" w:cs="Times New Roman"/>
          <w:sz w:val="28"/>
          <w:szCs w:val="28"/>
        </w:rPr>
        <w:t>, что затрудняет как проведение независимой оценки, так и внутреннего мониторинга достижения результатов проектов.</w:t>
      </w:r>
    </w:p>
    <w:p w:rsidR="006C1402" w:rsidRPr="00707687" w:rsidRDefault="006C1402" w:rsidP="00FF357C">
      <w:pPr>
        <w:pStyle w:val="a0"/>
        <w:numPr>
          <w:ilvl w:val="0"/>
          <w:numId w:val="12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Организации недостаточно учитывают труд добровольцев и очевидно не обладают соответствующими навыками расчета вклада труда привлеченных добровольцев.</w:t>
      </w:r>
    </w:p>
    <w:p w:rsidR="00046983" w:rsidRDefault="00046983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3D2" w:rsidRPr="00046983" w:rsidRDefault="00046983" w:rsidP="00046983">
      <w:pPr>
        <w:pStyle w:val="2"/>
      </w:pPr>
      <w:bookmarkStart w:id="22" w:name="_Toc407116262"/>
      <w:r>
        <w:t>Рекомендации</w:t>
      </w:r>
      <w:bookmarkEnd w:id="22"/>
    </w:p>
    <w:p w:rsidR="005B0B02" w:rsidRPr="00707687" w:rsidRDefault="00046983" w:rsidP="00707687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рекомендуем п</w:t>
      </w:r>
      <w:r w:rsidR="005B0B02" w:rsidRPr="00707687">
        <w:rPr>
          <w:rFonts w:ascii="Times New Roman" w:hAnsi="Times New Roman" w:cs="Times New Roman"/>
          <w:sz w:val="28"/>
          <w:szCs w:val="28"/>
        </w:rPr>
        <w:t xml:space="preserve">ринять во внимание, что все проекты достигли своих результатов и продолжить поддержку проектов по разным направлениям деятельности СО НКО и с учетом приведенной выше </w:t>
      </w:r>
      <w:proofErr w:type="spellStart"/>
      <w:r w:rsidR="005B0B02" w:rsidRPr="00707687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="005B0B02" w:rsidRPr="00707687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5B0B02" w:rsidRPr="00707687">
        <w:rPr>
          <w:rFonts w:ascii="Times New Roman" w:hAnsi="Times New Roman" w:cs="Times New Roman"/>
          <w:sz w:val="28"/>
          <w:szCs w:val="28"/>
        </w:rPr>
        <w:t>:</w:t>
      </w:r>
    </w:p>
    <w:p w:rsidR="00D443D2" w:rsidRPr="00707687" w:rsidRDefault="00D443D2" w:rsidP="00FF357C">
      <w:pPr>
        <w:pStyle w:val="a0"/>
        <w:numPr>
          <w:ilvl w:val="0"/>
          <w:numId w:val="13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Обязать получателей субсидии вести списки получателей услуг и участников мероприятий с соответствующими контактами и обязательным включением информации о предоставлении ими персональных данных.</w:t>
      </w:r>
    </w:p>
    <w:p w:rsidR="0070677F" w:rsidRPr="00707687" w:rsidRDefault="00D443D2" w:rsidP="00FF357C">
      <w:pPr>
        <w:pStyle w:val="a0"/>
        <w:numPr>
          <w:ilvl w:val="0"/>
          <w:numId w:val="13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Рекомендовать получателям субсидий включать в план внутреннего мониторинга проектов опрос своих благополучателей по оценке их удовлетворенности и их потребностей в мероприятиях и услугах</w:t>
      </w:r>
      <w:r w:rsidR="0070677F" w:rsidRPr="00707687">
        <w:rPr>
          <w:rFonts w:ascii="Times New Roman" w:hAnsi="Times New Roman" w:cs="Times New Roman"/>
          <w:sz w:val="28"/>
          <w:szCs w:val="28"/>
        </w:rPr>
        <w:t>.</w:t>
      </w:r>
    </w:p>
    <w:p w:rsidR="0070677F" w:rsidRPr="00707687" w:rsidRDefault="0070677F" w:rsidP="00FF357C">
      <w:pPr>
        <w:pStyle w:val="a0"/>
        <w:numPr>
          <w:ilvl w:val="0"/>
          <w:numId w:val="13"/>
        </w:numPr>
        <w:spacing w:beforeLines="40" w:before="96" w:afterLines="40" w:after="96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87">
        <w:rPr>
          <w:rFonts w:ascii="Times New Roman" w:hAnsi="Times New Roman" w:cs="Times New Roman"/>
          <w:sz w:val="28"/>
          <w:szCs w:val="28"/>
        </w:rPr>
        <w:t>Обучать организации расчету труда добровольцев и закрепить в системе отчетности по реализации проектов систему по учету добровольческого вклада.</w:t>
      </w:r>
    </w:p>
    <w:p w:rsidR="005B0B02" w:rsidRPr="005B0B02" w:rsidRDefault="005B0B02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0B02" w:rsidRPr="005B0B02" w:rsidSect="00991E63">
      <w:head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709" w:left="1276" w:header="708" w:footer="1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7E" w:rsidRDefault="005E5C7E" w:rsidP="00FC7368">
      <w:pPr>
        <w:spacing w:after="0" w:line="240" w:lineRule="auto"/>
      </w:pPr>
      <w:r>
        <w:separator/>
      </w:r>
    </w:p>
  </w:endnote>
  <w:endnote w:type="continuationSeparator" w:id="0">
    <w:p w:rsidR="005E5C7E" w:rsidRDefault="005E5C7E" w:rsidP="00F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9321"/>
      <w:docPartObj>
        <w:docPartGallery w:val="Page Numbers (Bottom of Page)"/>
        <w:docPartUnique/>
      </w:docPartObj>
    </w:sdtPr>
    <w:sdtEndPr/>
    <w:sdtContent>
      <w:p w:rsidR="007F5FE0" w:rsidRDefault="007F313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FE0" w:rsidRDefault="007F5F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0" w:rsidRDefault="00A27C6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2556510</wp:posOffset>
              </wp:positionH>
              <wp:positionV relativeFrom="page">
                <wp:posOffset>9091930</wp:posOffset>
              </wp:positionV>
              <wp:extent cx="93980" cy="291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E0" w:rsidRDefault="007F5FE0">
                          <w:pPr>
                            <w:spacing w:line="240" w:lineRule="auto"/>
                          </w:pPr>
                          <w:r>
                            <w:rPr>
                              <w:rStyle w:val="afd"/>
                              <w:rFonts w:eastAsiaTheme="minorHAnsi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201.3pt;margin-top:715.9pt;width:7.4pt;height:22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" filled="f" stroked="f">
              <v:textbox style="mso-fit-shape-to-text:t" inset="0,0,0,0">
                <w:txbxContent>
                  <w:p w:rsidR="007F5FE0" w:rsidRDefault="007F5FE0">
                    <w:pPr>
                      <w:spacing w:line="240" w:lineRule="auto"/>
                    </w:pPr>
                    <w:r>
                      <w:rPr>
                        <w:rStyle w:val="afd"/>
                        <w:rFonts w:eastAsiaTheme="minorHAns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7E" w:rsidRDefault="005E5C7E" w:rsidP="00FC7368">
      <w:pPr>
        <w:spacing w:after="0" w:line="240" w:lineRule="auto"/>
      </w:pPr>
      <w:r>
        <w:separator/>
      </w:r>
    </w:p>
  </w:footnote>
  <w:footnote w:type="continuationSeparator" w:id="0">
    <w:p w:rsidR="005E5C7E" w:rsidRDefault="005E5C7E" w:rsidP="00FC7368">
      <w:pPr>
        <w:spacing w:after="0" w:line="240" w:lineRule="auto"/>
      </w:pPr>
      <w:r>
        <w:continuationSeparator/>
      </w:r>
    </w:p>
  </w:footnote>
  <w:footnote w:id="1">
    <w:p w:rsidR="007F5FE0" w:rsidRPr="007476F8" w:rsidRDefault="007F5FE0">
      <w:pPr>
        <w:pStyle w:val="afe"/>
        <w:rPr>
          <w:sz w:val="24"/>
          <w:szCs w:val="24"/>
        </w:rPr>
      </w:pPr>
      <w:r>
        <w:rPr>
          <w:rStyle w:val="aff0"/>
        </w:rPr>
        <w:footnoteRef/>
      </w:r>
      <w:r>
        <w:t xml:space="preserve"> </w:t>
      </w:r>
      <w:r w:rsidRPr="007476F8">
        <w:rPr>
          <w:rFonts w:ascii="Times New Roman" w:hAnsi="Times New Roman" w:cs="Times New Roman"/>
          <w:sz w:val="24"/>
          <w:szCs w:val="24"/>
        </w:rPr>
        <w:t>Одним из мероприятий настоящей оценки, согласно Техническому заданию, были мониторинговые визиты (</w:t>
      </w:r>
      <w:proofErr w:type="gramStart"/>
      <w:r w:rsidRPr="007476F8">
        <w:rPr>
          <w:rFonts w:ascii="Times New Roman" w:hAnsi="Times New Roman" w:cs="Times New Roman"/>
          <w:sz w:val="24"/>
          <w:szCs w:val="24"/>
        </w:rPr>
        <w:t>сайт-визиты</w:t>
      </w:r>
      <w:proofErr w:type="gramEnd"/>
      <w:r w:rsidRPr="007476F8">
        <w:rPr>
          <w:rFonts w:ascii="Times New Roman" w:hAnsi="Times New Roman" w:cs="Times New Roman"/>
          <w:sz w:val="24"/>
          <w:szCs w:val="24"/>
        </w:rPr>
        <w:t xml:space="preserve"> с посещением мероприятий / наблюдением текущей деятельности по проектам) – строка 6 </w:t>
      </w:r>
      <w:r w:rsidRPr="007476F8">
        <w:rPr>
          <w:rFonts w:ascii="Times New Roman" w:hAnsi="Times New Roman" w:cs="Times New Roman"/>
          <w:i/>
          <w:sz w:val="24"/>
          <w:szCs w:val="24"/>
        </w:rPr>
        <w:t>Таблицы 1</w:t>
      </w:r>
      <w:r w:rsidRPr="007476F8">
        <w:rPr>
          <w:rFonts w:ascii="Times New Roman" w:hAnsi="Times New Roman" w:cs="Times New Roman"/>
          <w:sz w:val="24"/>
          <w:szCs w:val="24"/>
        </w:rPr>
        <w:t xml:space="preserve">. Критерием выбора проектов для мониторинга было условие, чтобы деятельность по проекту продолжалась в декабре 2014 года. Для мониторинга были взяты 5 проектов, деятельность по которым заканчиваются 20 декабря 2014. Так как проекты близки к завершению и по истечении 20 декабря значения показателей изменятся несущественно, мы не только провели мониторинг, но и оценили все 4 группы критериев по этим проектам. </w:t>
      </w:r>
      <w:proofErr w:type="gramStart"/>
      <w:r w:rsidRPr="007476F8">
        <w:rPr>
          <w:rFonts w:ascii="Times New Roman" w:hAnsi="Times New Roman" w:cs="Times New Roman"/>
          <w:sz w:val="24"/>
          <w:szCs w:val="24"/>
        </w:rPr>
        <w:t>Эти 5 проектов включены в 40 оцененных.</w:t>
      </w:r>
      <w:proofErr w:type="gramEnd"/>
    </w:p>
  </w:footnote>
  <w:footnote w:id="2">
    <w:p w:rsidR="007F5FE0" w:rsidRDefault="007F5FE0">
      <w:pPr>
        <w:pStyle w:val="afe"/>
      </w:pPr>
      <w:r>
        <w:rPr>
          <w:rStyle w:val="aff0"/>
        </w:rPr>
        <w:footnoteRef/>
      </w:r>
      <w:r>
        <w:t xml:space="preserve"> </w:t>
      </w:r>
      <w:r w:rsidRPr="00967C90">
        <w:rPr>
          <w:rFonts w:ascii="Times New Roman" w:hAnsi="Times New Roman" w:cs="Times New Roman"/>
          <w:sz w:val="24"/>
          <w:szCs w:val="24"/>
        </w:rPr>
        <w:t>Если один человек получал две услуги – например, приходил на семинар, а потом участвовал у конференции, то он учитывался дважды, то есть это – не уникальные благополучатели.</w:t>
      </w:r>
    </w:p>
  </w:footnote>
  <w:footnote w:id="3">
    <w:p w:rsidR="00D37305" w:rsidRDefault="00D37305">
      <w:pPr>
        <w:pStyle w:val="afe"/>
      </w:pPr>
      <w:r>
        <w:rPr>
          <w:rStyle w:val="aff0"/>
        </w:rPr>
        <w:footnoteRef/>
      </w:r>
      <w:r>
        <w:t xml:space="preserve"> </w:t>
      </w:r>
      <w:r w:rsidRPr="007F3132">
        <w:rPr>
          <w:rFonts w:ascii="Times New Roman" w:hAnsi="Times New Roman" w:cs="Times New Roman"/>
          <w:sz w:val="24"/>
          <w:szCs w:val="24"/>
        </w:rPr>
        <w:t xml:space="preserve">В распределении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132">
        <w:rPr>
          <w:rFonts w:ascii="Times New Roman" w:hAnsi="Times New Roman" w:cs="Times New Roman"/>
          <w:sz w:val="24"/>
          <w:szCs w:val="24"/>
        </w:rPr>
        <w:t>по проектам четко заметны выбросы (так называемые «толстые хвосты» в эмпирических исследованиях), которые характеризуются значительными отклонениями от среднего значения и деформируют общую усредненную картину.</w:t>
      </w:r>
    </w:p>
  </w:footnote>
  <w:footnote w:id="4">
    <w:p w:rsidR="007F3132" w:rsidRPr="007F3132" w:rsidRDefault="007F3132">
      <w:pPr>
        <w:pStyle w:val="afe"/>
      </w:pPr>
      <w:r>
        <w:rPr>
          <w:rStyle w:val="aff0"/>
        </w:rPr>
        <w:footnoteRef/>
      </w:r>
      <w:r>
        <w:t xml:space="preserve"> </w:t>
      </w:r>
      <w:r w:rsidRPr="007F3132">
        <w:rPr>
          <w:rFonts w:ascii="Times New Roman" w:hAnsi="Times New Roman" w:cs="Times New Roman"/>
          <w:sz w:val="24"/>
          <w:szCs w:val="24"/>
        </w:rPr>
        <w:t>В распределении количества добровольцев по проектам четко заметны выбросы (так называемые «толстые хвосты» в эмпирических исследованиях), которые характеризуются значительными отклонениями от среднего значения и деформируют общую усредненную картину.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0" w:rsidRDefault="00A27C6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2331720</wp:posOffset>
              </wp:positionH>
              <wp:positionV relativeFrom="page">
                <wp:posOffset>1711325</wp:posOffset>
              </wp:positionV>
              <wp:extent cx="6016625" cy="161290"/>
              <wp:effectExtent l="0" t="0" r="952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E0" w:rsidRDefault="007F5FE0">
                          <w:pPr>
                            <w:spacing w:line="240" w:lineRule="auto"/>
                          </w:pPr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 xml:space="preserve">Таблица 3. Методы </w:t>
                          </w:r>
                          <w:proofErr w:type="spellStart"/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>аначиза</w:t>
                          </w:r>
                          <w:proofErr w:type="spellEnd"/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 xml:space="preserve"> информационных источников (кабинетный анализ)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83.6pt;margin-top:134.75pt;width:473.75pt;height:12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" filled="f" stroked="f">
              <v:textbox style="mso-fit-shape-to-text:t" inset="0,0,0,0">
                <w:txbxContent>
                  <w:p w:rsidR="007F5FE0" w:rsidRDefault="007F5FE0">
                    <w:pPr>
                      <w:spacing w:line="240" w:lineRule="auto"/>
                    </w:pPr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 xml:space="preserve">Таблица 3. Методы </w:t>
                    </w:r>
                    <w:proofErr w:type="spellStart"/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>аначиза</w:t>
                    </w:r>
                    <w:proofErr w:type="spellEnd"/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 xml:space="preserve"> информационных источников (кабинетный анализ)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0" w:rsidRDefault="00A27C6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10258425</wp:posOffset>
              </wp:positionH>
              <wp:positionV relativeFrom="page">
                <wp:posOffset>2486660</wp:posOffset>
              </wp:positionV>
              <wp:extent cx="2137410" cy="291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E0" w:rsidRDefault="007F5FE0">
                          <w:pPr>
                            <w:spacing w:line="240" w:lineRule="auto"/>
                          </w:pPr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 xml:space="preserve">Таблица 2. Детализация </w:t>
                          </w:r>
                          <w:proofErr w:type="spellStart"/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>метос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807.75pt;margin-top:195.8pt;width:168.3pt;height:22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XQuQIAAK4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" filled="f" stroked="f">
              <v:textbox style="mso-fit-shape-to-text:t" inset="0,0,0,0">
                <w:txbxContent>
                  <w:p w:rsidR="007F5FE0" w:rsidRDefault="007F5FE0">
                    <w:pPr>
                      <w:spacing w:line="240" w:lineRule="auto"/>
                    </w:pPr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 xml:space="preserve">Таблица 2. Детализация </w:t>
                    </w:r>
                    <w:proofErr w:type="spellStart"/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>метос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D3A"/>
    <w:multiLevelType w:val="hybridMultilevel"/>
    <w:tmpl w:val="18888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A09C9"/>
    <w:multiLevelType w:val="hybridMultilevel"/>
    <w:tmpl w:val="3D2C1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A217F2"/>
    <w:multiLevelType w:val="hybridMultilevel"/>
    <w:tmpl w:val="879E6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E16BE8"/>
    <w:multiLevelType w:val="hybridMultilevel"/>
    <w:tmpl w:val="18060424"/>
    <w:lvl w:ilvl="0" w:tplc="82D48E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86602A"/>
    <w:multiLevelType w:val="hybridMultilevel"/>
    <w:tmpl w:val="B7561038"/>
    <w:lvl w:ilvl="0" w:tplc="E1EC97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4E4034"/>
    <w:multiLevelType w:val="hybridMultilevel"/>
    <w:tmpl w:val="7C1A4DEC"/>
    <w:lvl w:ilvl="0" w:tplc="4968A7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C2E"/>
    <w:multiLevelType w:val="hybridMultilevel"/>
    <w:tmpl w:val="2C0AC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4D6C0F"/>
    <w:multiLevelType w:val="hybridMultilevel"/>
    <w:tmpl w:val="830E3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DA54FF"/>
    <w:multiLevelType w:val="multilevel"/>
    <w:tmpl w:val="EA08EF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866DA0"/>
    <w:multiLevelType w:val="hybridMultilevel"/>
    <w:tmpl w:val="E39C6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9D40F1"/>
    <w:multiLevelType w:val="hybridMultilevel"/>
    <w:tmpl w:val="581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42D0"/>
    <w:multiLevelType w:val="multilevel"/>
    <w:tmpl w:val="CB32F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D427B8"/>
    <w:multiLevelType w:val="hybridMultilevel"/>
    <w:tmpl w:val="D4A20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D"/>
    <w:rsid w:val="000062A5"/>
    <w:rsid w:val="00007912"/>
    <w:rsid w:val="000111CA"/>
    <w:rsid w:val="00012DF1"/>
    <w:rsid w:val="00024D83"/>
    <w:rsid w:val="0003725B"/>
    <w:rsid w:val="00037999"/>
    <w:rsid w:val="00046844"/>
    <w:rsid w:val="00046983"/>
    <w:rsid w:val="00052715"/>
    <w:rsid w:val="000543DE"/>
    <w:rsid w:val="00057C32"/>
    <w:rsid w:val="00060924"/>
    <w:rsid w:val="00064364"/>
    <w:rsid w:val="000677F1"/>
    <w:rsid w:val="0007407D"/>
    <w:rsid w:val="000767F6"/>
    <w:rsid w:val="0008329C"/>
    <w:rsid w:val="0008359E"/>
    <w:rsid w:val="00084EAC"/>
    <w:rsid w:val="00085B9B"/>
    <w:rsid w:val="00090445"/>
    <w:rsid w:val="00093CCD"/>
    <w:rsid w:val="00094E71"/>
    <w:rsid w:val="000A311C"/>
    <w:rsid w:val="000A52A3"/>
    <w:rsid w:val="000B6BD5"/>
    <w:rsid w:val="000C1C08"/>
    <w:rsid w:val="000C75F4"/>
    <w:rsid w:val="000D0850"/>
    <w:rsid w:val="000D223A"/>
    <w:rsid w:val="000D22C8"/>
    <w:rsid w:val="000D2738"/>
    <w:rsid w:val="000D3BCA"/>
    <w:rsid w:val="000D4588"/>
    <w:rsid w:val="000D48BF"/>
    <w:rsid w:val="000F2FAF"/>
    <w:rsid w:val="00100233"/>
    <w:rsid w:val="00100746"/>
    <w:rsid w:val="00103833"/>
    <w:rsid w:val="00114659"/>
    <w:rsid w:val="00121E7F"/>
    <w:rsid w:val="001462D9"/>
    <w:rsid w:val="00147970"/>
    <w:rsid w:val="00154314"/>
    <w:rsid w:val="001635BD"/>
    <w:rsid w:val="00167420"/>
    <w:rsid w:val="00167F50"/>
    <w:rsid w:val="00175FFD"/>
    <w:rsid w:val="001761C9"/>
    <w:rsid w:val="00180009"/>
    <w:rsid w:val="00185FC1"/>
    <w:rsid w:val="00190B0E"/>
    <w:rsid w:val="0019357C"/>
    <w:rsid w:val="001A03BF"/>
    <w:rsid w:val="001A120B"/>
    <w:rsid w:val="001A66AB"/>
    <w:rsid w:val="001B5FFA"/>
    <w:rsid w:val="001C5C17"/>
    <w:rsid w:val="001C5DAC"/>
    <w:rsid w:val="001C774F"/>
    <w:rsid w:val="001D2FE1"/>
    <w:rsid w:val="001D35DF"/>
    <w:rsid w:val="001E1796"/>
    <w:rsid w:val="001E610F"/>
    <w:rsid w:val="001F4831"/>
    <w:rsid w:val="001F61A8"/>
    <w:rsid w:val="001F6230"/>
    <w:rsid w:val="002066CA"/>
    <w:rsid w:val="002076E8"/>
    <w:rsid w:val="00210C27"/>
    <w:rsid w:val="00222552"/>
    <w:rsid w:val="00225608"/>
    <w:rsid w:val="002257D2"/>
    <w:rsid w:val="00232351"/>
    <w:rsid w:val="00244066"/>
    <w:rsid w:val="0025434B"/>
    <w:rsid w:val="002559CD"/>
    <w:rsid w:val="00283079"/>
    <w:rsid w:val="00287ABD"/>
    <w:rsid w:val="002965FC"/>
    <w:rsid w:val="00297D37"/>
    <w:rsid w:val="002A5651"/>
    <w:rsid w:val="002A567F"/>
    <w:rsid w:val="002B0C71"/>
    <w:rsid w:val="002B2131"/>
    <w:rsid w:val="002B570F"/>
    <w:rsid w:val="002C15EE"/>
    <w:rsid w:val="002C1821"/>
    <w:rsid w:val="002C2594"/>
    <w:rsid w:val="002C5F12"/>
    <w:rsid w:val="002C6710"/>
    <w:rsid w:val="002D116B"/>
    <w:rsid w:val="002D2134"/>
    <w:rsid w:val="002E21C7"/>
    <w:rsid w:val="002E3F06"/>
    <w:rsid w:val="002F02F9"/>
    <w:rsid w:val="002F205D"/>
    <w:rsid w:val="00305D36"/>
    <w:rsid w:val="0031352C"/>
    <w:rsid w:val="003157EB"/>
    <w:rsid w:val="00321FFE"/>
    <w:rsid w:val="003414DD"/>
    <w:rsid w:val="00341ED4"/>
    <w:rsid w:val="003420B8"/>
    <w:rsid w:val="00345381"/>
    <w:rsid w:val="00346063"/>
    <w:rsid w:val="003644A1"/>
    <w:rsid w:val="00375C9B"/>
    <w:rsid w:val="00381DC5"/>
    <w:rsid w:val="00383672"/>
    <w:rsid w:val="003A0D8B"/>
    <w:rsid w:val="003A4FC6"/>
    <w:rsid w:val="003B5541"/>
    <w:rsid w:val="003B6DA0"/>
    <w:rsid w:val="003C56EC"/>
    <w:rsid w:val="003D231A"/>
    <w:rsid w:val="003E12BB"/>
    <w:rsid w:val="003E4E6E"/>
    <w:rsid w:val="003F044C"/>
    <w:rsid w:val="003F2A0C"/>
    <w:rsid w:val="003F5F0C"/>
    <w:rsid w:val="004152EB"/>
    <w:rsid w:val="00417B09"/>
    <w:rsid w:val="0042198D"/>
    <w:rsid w:val="004257DA"/>
    <w:rsid w:val="00426E80"/>
    <w:rsid w:val="00432354"/>
    <w:rsid w:val="0044702E"/>
    <w:rsid w:val="004512C6"/>
    <w:rsid w:val="00452547"/>
    <w:rsid w:val="00463BD6"/>
    <w:rsid w:val="00465112"/>
    <w:rsid w:val="00466DC3"/>
    <w:rsid w:val="0046731B"/>
    <w:rsid w:val="00470AF9"/>
    <w:rsid w:val="0047578B"/>
    <w:rsid w:val="00475EA9"/>
    <w:rsid w:val="00476044"/>
    <w:rsid w:val="00493771"/>
    <w:rsid w:val="0049521B"/>
    <w:rsid w:val="004A32F0"/>
    <w:rsid w:val="004A4CBA"/>
    <w:rsid w:val="004B736C"/>
    <w:rsid w:val="004C7A09"/>
    <w:rsid w:val="004C7B18"/>
    <w:rsid w:val="004D1093"/>
    <w:rsid w:val="004F1AF1"/>
    <w:rsid w:val="004F2BDB"/>
    <w:rsid w:val="004F3853"/>
    <w:rsid w:val="00502095"/>
    <w:rsid w:val="00526347"/>
    <w:rsid w:val="00527297"/>
    <w:rsid w:val="00536054"/>
    <w:rsid w:val="005364BE"/>
    <w:rsid w:val="00546AE8"/>
    <w:rsid w:val="00547F84"/>
    <w:rsid w:val="00553EB6"/>
    <w:rsid w:val="005701B4"/>
    <w:rsid w:val="0057463B"/>
    <w:rsid w:val="0057716B"/>
    <w:rsid w:val="00592C6F"/>
    <w:rsid w:val="005A62E2"/>
    <w:rsid w:val="005A6E39"/>
    <w:rsid w:val="005A6FFA"/>
    <w:rsid w:val="005B08FD"/>
    <w:rsid w:val="005B0B02"/>
    <w:rsid w:val="005B2505"/>
    <w:rsid w:val="005E134E"/>
    <w:rsid w:val="005E28D2"/>
    <w:rsid w:val="005E4065"/>
    <w:rsid w:val="005E5C7E"/>
    <w:rsid w:val="00602858"/>
    <w:rsid w:val="0060402F"/>
    <w:rsid w:val="00614C74"/>
    <w:rsid w:val="006237D4"/>
    <w:rsid w:val="00624DB2"/>
    <w:rsid w:val="00626A39"/>
    <w:rsid w:val="006341D8"/>
    <w:rsid w:val="0064508E"/>
    <w:rsid w:val="006463A7"/>
    <w:rsid w:val="00673031"/>
    <w:rsid w:val="00681BCC"/>
    <w:rsid w:val="00697AEC"/>
    <w:rsid w:val="006A13E1"/>
    <w:rsid w:val="006A2D99"/>
    <w:rsid w:val="006C1402"/>
    <w:rsid w:val="006C5BAD"/>
    <w:rsid w:val="006C629D"/>
    <w:rsid w:val="006D0676"/>
    <w:rsid w:val="006D359B"/>
    <w:rsid w:val="00701E99"/>
    <w:rsid w:val="00705635"/>
    <w:rsid w:val="00706443"/>
    <w:rsid w:val="0070677F"/>
    <w:rsid w:val="00707687"/>
    <w:rsid w:val="007139EE"/>
    <w:rsid w:val="00713DBA"/>
    <w:rsid w:val="007269DD"/>
    <w:rsid w:val="007311F3"/>
    <w:rsid w:val="00733AAA"/>
    <w:rsid w:val="007444ED"/>
    <w:rsid w:val="00745D42"/>
    <w:rsid w:val="0074753E"/>
    <w:rsid w:val="007476F8"/>
    <w:rsid w:val="00747C3D"/>
    <w:rsid w:val="00753017"/>
    <w:rsid w:val="0075731A"/>
    <w:rsid w:val="007628E9"/>
    <w:rsid w:val="00765D7F"/>
    <w:rsid w:val="00766156"/>
    <w:rsid w:val="00766F88"/>
    <w:rsid w:val="00785CD5"/>
    <w:rsid w:val="00791FC6"/>
    <w:rsid w:val="007931F7"/>
    <w:rsid w:val="0079446A"/>
    <w:rsid w:val="007A2A3B"/>
    <w:rsid w:val="007A5B4C"/>
    <w:rsid w:val="007A73D5"/>
    <w:rsid w:val="007A7E29"/>
    <w:rsid w:val="007B3EBF"/>
    <w:rsid w:val="007C6FC2"/>
    <w:rsid w:val="007D0223"/>
    <w:rsid w:val="007D0B9A"/>
    <w:rsid w:val="007E6A9D"/>
    <w:rsid w:val="007E73C6"/>
    <w:rsid w:val="007F3050"/>
    <w:rsid w:val="007F3132"/>
    <w:rsid w:val="007F5FE0"/>
    <w:rsid w:val="00804DBE"/>
    <w:rsid w:val="00823395"/>
    <w:rsid w:val="0082624C"/>
    <w:rsid w:val="00830495"/>
    <w:rsid w:val="00830D16"/>
    <w:rsid w:val="00832015"/>
    <w:rsid w:val="00833892"/>
    <w:rsid w:val="00835403"/>
    <w:rsid w:val="0083574A"/>
    <w:rsid w:val="00842A35"/>
    <w:rsid w:val="00843F8E"/>
    <w:rsid w:val="0084426D"/>
    <w:rsid w:val="008458FE"/>
    <w:rsid w:val="00853E72"/>
    <w:rsid w:val="00861462"/>
    <w:rsid w:val="008625C5"/>
    <w:rsid w:val="008726DA"/>
    <w:rsid w:val="00894BAF"/>
    <w:rsid w:val="008A00FC"/>
    <w:rsid w:val="008B11F4"/>
    <w:rsid w:val="008C2092"/>
    <w:rsid w:val="008F44BD"/>
    <w:rsid w:val="00911A68"/>
    <w:rsid w:val="009135D9"/>
    <w:rsid w:val="009145C5"/>
    <w:rsid w:val="00916D57"/>
    <w:rsid w:val="0091772D"/>
    <w:rsid w:val="00924F18"/>
    <w:rsid w:val="009327EF"/>
    <w:rsid w:val="00935558"/>
    <w:rsid w:val="00944194"/>
    <w:rsid w:val="00946DAF"/>
    <w:rsid w:val="00964166"/>
    <w:rsid w:val="00967C90"/>
    <w:rsid w:val="00973790"/>
    <w:rsid w:val="00990222"/>
    <w:rsid w:val="00991E63"/>
    <w:rsid w:val="0099200F"/>
    <w:rsid w:val="009A178B"/>
    <w:rsid w:val="009A1DD3"/>
    <w:rsid w:val="009C2733"/>
    <w:rsid w:val="009C571B"/>
    <w:rsid w:val="009D389B"/>
    <w:rsid w:val="009E2593"/>
    <w:rsid w:val="009E7A88"/>
    <w:rsid w:val="009F07E4"/>
    <w:rsid w:val="009F1206"/>
    <w:rsid w:val="00A0145B"/>
    <w:rsid w:val="00A238AA"/>
    <w:rsid w:val="00A27C68"/>
    <w:rsid w:val="00A40A41"/>
    <w:rsid w:val="00A4630F"/>
    <w:rsid w:val="00A80C41"/>
    <w:rsid w:val="00A82760"/>
    <w:rsid w:val="00A83C36"/>
    <w:rsid w:val="00A93A68"/>
    <w:rsid w:val="00AA3260"/>
    <w:rsid w:val="00AA334D"/>
    <w:rsid w:val="00AB6DB3"/>
    <w:rsid w:val="00AC1136"/>
    <w:rsid w:val="00AC1994"/>
    <w:rsid w:val="00AC7588"/>
    <w:rsid w:val="00AD14C5"/>
    <w:rsid w:val="00AD2F1E"/>
    <w:rsid w:val="00AE1694"/>
    <w:rsid w:val="00AE2C01"/>
    <w:rsid w:val="00AE554C"/>
    <w:rsid w:val="00AE6637"/>
    <w:rsid w:val="00AF5F41"/>
    <w:rsid w:val="00AF724D"/>
    <w:rsid w:val="00B013A7"/>
    <w:rsid w:val="00B11DAC"/>
    <w:rsid w:val="00B20026"/>
    <w:rsid w:val="00B252A7"/>
    <w:rsid w:val="00B278E5"/>
    <w:rsid w:val="00B3275B"/>
    <w:rsid w:val="00B37873"/>
    <w:rsid w:val="00B4113B"/>
    <w:rsid w:val="00B500FE"/>
    <w:rsid w:val="00B52DA5"/>
    <w:rsid w:val="00B60011"/>
    <w:rsid w:val="00B70D05"/>
    <w:rsid w:val="00B725A6"/>
    <w:rsid w:val="00BA5796"/>
    <w:rsid w:val="00BB5BAA"/>
    <w:rsid w:val="00BB5E6E"/>
    <w:rsid w:val="00BB6CD8"/>
    <w:rsid w:val="00BC0E7E"/>
    <w:rsid w:val="00BC5CEF"/>
    <w:rsid w:val="00BC6289"/>
    <w:rsid w:val="00BD7E7F"/>
    <w:rsid w:val="00BE0CF9"/>
    <w:rsid w:val="00BE3A85"/>
    <w:rsid w:val="00BE3B4D"/>
    <w:rsid w:val="00BE4B3F"/>
    <w:rsid w:val="00C00F76"/>
    <w:rsid w:val="00C05770"/>
    <w:rsid w:val="00C11098"/>
    <w:rsid w:val="00C17003"/>
    <w:rsid w:val="00C20D65"/>
    <w:rsid w:val="00C24F49"/>
    <w:rsid w:val="00C25CE4"/>
    <w:rsid w:val="00C269C4"/>
    <w:rsid w:val="00C2765E"/>
    <w:rsid w:val="00C30651"/>
    <w:rsid w:val="00C3677C"/>
    <w:rsid w:val="00C3689F"/>
    <w:rsid w:val="00C41352"/>
    <w:rsid w:val="00C4593C"/>
    <w:rsid w:val="00C51F05"/>
    <w:rsid w:val="00C57E1A"/>
    <w:rsid w:val="00C64E9B"/>
    <w:rsid w:val="00C679F1"/>
    <w:rsid w:val="00C84D67"/>
    <w:rsid w:val="00C8680A"/>
    <w:rsid w:val="00C92039"/>
    <w:rsid w:val="00C9275E"/>
    <w:rsid w:val="00CC2A00"/>
    <w:rsid w:val="00CD76EB"/>
    <w:rsid w:val="00CE0E20"/>
    <w:rsid w:val="00CF04E9"/>
    <w:rsid w:val="00CF347D"/>
    <w:rsid w:val="00D00701"/>
    <w:rsid w:val="00D04097"/>
    <w:rsid w:val="00D17494"/>
    <w:rsid w:val="00D23EEE"/>
    <w:rsid w:val="00D30368"/>
    <w:rsid w:val="00D37305"/>
    <w:rsid w:val="00D42288"/>
    <w:rsid w:val="00D443D2"/>
    <w:rsid w:val="00D728B4"/>
    <w:rsid w:val="00D7742E"/>
    <w:rsid w:val="00D800EC"/>
    <w:rsid w:val="00D805C4"/>
    <w:rsid w:val="00DA68A8"/>
    <w:rsid w:val="00DA6D08"/>
    <w:rsid w:val="00DA7CD2"/>
    <w:rsid w:val="00DC4C56"/>
    <w:rsid w:val="00DC61AE"/>
    <w:rsid w:val="00DD2960"/>
    <w:rsid w:val="00DD4D13"/>
    <w:rsid w:val="00DE4B4D"/>
    <w:rsid w:val="00DF407A"/>
    <w:rsid w:val="00E00985"/>
    <w:rsid w:val="00E02D9B"/>
    <w:rsid w:val="00E14E49"/>
    <w:rsid w:val="00E17DEB"/>
    <w:rsid w:val="00E25C84"/>
    <w:rsid w:val="00E266AC"/>
    <w:rsid w:val="00E30D32"/>
    <w:rsid w:val="00E3189F"/>
    <w:rsid w:val="00E377A0"/>
    <w:rsid w:val="00E43696"/>
    <w:rsid w:val="00E474B9"/>
    <w:rsid w:val="00E53EE1"/>
    <w:rsid w:val="00E55187"/>
    <w:rsid w:val="00E63EA5"/>
    <w:rsid w:val="00E72F54"/>
    <w:rsid w:val="00E83504"/>
    <w:rsid w:val="00E83FD7"/>
    <w:rsid w:val="00E91744"/>
    <w:rsid w:val="00EA34BE"/>
    <w:rsid w:val="00EA7DB2"/>
    <w:rsid w:val="00EB5F27"/>
    <w:rsid w:val="00EB60CB"/>
    <w:rsid w:val="00EC1A29"/>
    <w:rsid w:val="00EC2DB5"/>
    <w:rsid w:val="00EC3755"/>
    <w:rsid w:val="00EC74A5"/>
    <w:rsid w:val="00ED03FA"/>
    <w:rsid w:val="00EE15EB"/>
    <w:rsid w:val="00EE38A8"/>
    <w:rsid w:val="00EE46B1"/>
    <w:rsid w:val="00EF024F"/>
    <w:rsid w:val="00EF1010"/>
    <w:rsid w:val="00EF6DFD"/>
    <w:rsid w:val="00F00859"/>
    <w:rsid w:val="00F14F0B"/>
    <w:rsid w:val="00F204E7"/>
    <w:rsid w:val="00F24955"/>
    <w:rsid w:val="00F265F5"/>
    <w:rsid w:val="00F4090D"/>
    <w:rsid w:val="00F4170A"/>
    <w:rsid w:val="00F50EE4"/>
    <w:rsid w:val="00F56D1E"/>
    <w:rsid w:val="00F6333B"/>
    <w:rsid w:val="00F834B1"/>
    <w:rsid w:val="00F94F9A"/>
    <w:rsid w:val="00F96CFB"/>
    <w:rsid w:val="00FB1EC8"/>
    <w:rsid w:val="00FB5D3C"/>
    <w:rsid w:val="00FC4505"/>
    <w:rsid w:val="00FC53B9"/>
    <w:rsid w:val="00FC6FBF"/>
    <w:rsid w:val="00FC7368"/>
    <w:rsid w:val="00FD79BA"/>
    <w:rsid w:val="00FE1E77"/>
    <w:rsid w:val="00FF357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B"/>
  </w:style>
  <w:style w:type="paragraph" w:styleId="1">
    <w:name w:val="heading 1"/>
    <w:basedOn w:val="a"/>
    <w:next w:val="a"/>
    <w:link w:val="10"/>
    <w:uiPriority w:val="9"/>
    <w:qFormat/>
    <w:rsid w:val="00F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AE1694"/>
    <w:pPr>
      <w:numPr>
        <w:ilvl w:val="1"/>
        <w:numId w:val="1"/>
      </w:numPr>
      <w:spacing w:before="240" w:after="240" w:line="240" w:lineRule="auto"/>
      <w:outlineLvl w:val="1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7368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7368"/>
    <w:pPr>
      <w:outlineLvl w:val="9"/>
    </w:pPr>
    <w:rPr>
      <w:lang w:eastAsia="ru-RU"/>
    </w:rPr>
  </w:style>
  <w:style w:type="character" w:styleId="a5">
    <w:name w:val="Hyperlink"/>
    <w:basedOn w:val="a1"/>
    <w:uiPriority w:val="99"/>
    <w:unhideWhenUsed/>
    <w:rsid w:val="00FC7368"/>
    <w:rPr>
      <w:color w:val="A8BF4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C7368"/>
  </w:style>
  <w:style w:type="paragraph" w:styleId="a8">
    <w:name w:val="footer"/>
    <w:basedOn w:val="a"/>
    <w:link w:val="a9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C7368"/>
  </w:style>
  <w:style w:type="paragraph" w:styleId="11">
    <w:name w:val="toc 1"/>
    <w:basedOn w:val="a"/>
    <w:next w:val="a"/>
    <w:autoRedefine/>
    <w:uiPriority w:val="39"/>
    <w:unhideWhenUsed/>
    <w:rsid w:val="003F5F0C"/>
    <w:pPr>
      <w:tabs>
        <w:tab w:val="right" w:pos="9770"/>
      </w:tabs>
      <w:spacing w:before="120" w:after="12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17494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17494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17494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17494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17494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17494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17494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17494"/>
    <w:pPr>
      <w:spacing w:after="0"/>
      <w:ind w:left="1540"/>
    </w:pPr>
    <w:rPr>
      <w:sz w:val="20"/>
      <w:szCs w:val="20"/>
    </w:rPr>
  </w:style>
  <w:style w:type="paragraph" w:styleId="a0">
    <w:name w:val="List Paragraph"/>
    <w:basedOn w:val="a"/>
    <w:uiPriority w:val="34"/>
    <w:qFormat/>
    <w:rsid w:val="00167F50"/>
    <w:pPr>
      <w:ind w:left="720"/>
      <w:contextualSpacing/>
    </w:pPr>
  </w:style>
  <w:style w:type="character" w:styleId="aa">
    <w:name w:val="annotation reference"/>
    <w:basedOn w:val="a1"/>
    <w:unhideWhenUsed/>
    <w:rsid w:val="008C2092"/>
    <w:rPr>
      <w:sz w:val="16"/>
      <w:szCs w:val="16"/>
    </w:rPr>
  </w:style>
  <w:style w:type="paragraph" w:styleId="ab">
    <w:name w:val="annotation text"/>
    <w:basedOn w:val="a"/>
    <w:link w:val="ac"/>
    <w:unhideWhenUsed/>
    <w:rsid w:val="008C20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8C20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0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0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C20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E1694"/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46731B"/>
    <w:rPr>
      <w:color w:val="B4CA80" w:themeColor="followedHyperlink"/>
      <w:u w:val="single"/>
    </w:rPr>
  </w:style>
  <w:style w:type="table" w:styleId="af2">
    <w:name w:val="Table Grid"/>
    <w:basedOn w:val="a2"/>
    <w:uiPriority w:val="59"/>
    <w:rsid w:val="003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Exact">
    <w:name w:val="Основной текст (4) Exact"/>
    <w:basedOn w:val="a1"/>
    <w:link w:val="40"/>
    <w:rsid w:val="00D30368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2">
    <w:name w:val="Заголовок №2_"/>
    <w:basedOn w:val="a1"/>
    <w:link w:val="23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30">
    <w:name w:val="Заголовок №3_"/>
    <w:basedOn w:val="a1"/>
    <w:link w:val="31"/>
    <w:rsid w:val="00D303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Основной текст_"/>
    <w:basedOn w:val="a1"/>
    <w:link w:val="41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1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Интервал 0 pt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pt">
    <w:name w:val="Основной текст (2) + 12 pt;Не полужирный;Курсив;Интервал 0 pt"/>
    <w:basedOn w:val="24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2pt">
    <w:name w:val="Основной текст (2) + Century Gothic;12 pt;Не полужирный;Курсив"/>
    <w:basedOn w:val="24"/>
    <w:rsid w:val="00D3036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2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2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1"/>
    <w:link w:val="51"/>
    <w:rsid w:val="00D30368"/>
    <w:rPr>
      <w:rFonts w:ascii="Times New Roman" w:eastAsia="Times New Roman" w:hAnsi="Times New Roman" w:cs="Times New Roman"/>
      <w:spacing w:val="10"/>
      <w:w w:val="150"/>
      <w:sz w:val="10"/>
      <w:szCs w:val="10"/>
      <w:shd w:val="clear" w:color="auto" w:fill="FFFFFF"/>
    </w:rPr>
  </w:style>
  <w:style w:type="character" w:customStyle="1" w:styleId="af4">
    <w:name w:val="Оглавление_"/>
    <w:basedOn w:val="a1"/>
    <w:link w:val="af5"/>
    <w:rsid w:val="00D303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Заголовок №1_"/>
    <w:basedOn w:val="a1"/>
    <w:link w:val="14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112pt0pt">
    <w:name w:val="Заголовок №1 + 12 pt;Интервал 0 pt"/>
    <w:basedOn w:val="1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1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pt0pt">
    <w:name w:val="Колонтитул + 12 pt;Полужирный;Не курсив;Интервал 0 pt"/>
    <w:basedOn w:val="af6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D30368"/>
    <w:rPr>
      <w:rFonts w:ascii="Century Gothic" w:eastAsia="Century Gothic" w:hAnsi="Century Gothic" w:cs="Century Gothic"/>
      <w:w w:val="250"/>
      <w:sz w:val="8"/>
      <w:szCs w:val="8"/>
      <w:shd w:val="clear" w:color="auto" w:fill="FFFFFF"/>
    </w:rPr>
  </w:style>
  <w:style w:type="character" w:customStyle="1" w:styleId="34">
    <w:name w:val="Основной текст3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3"/>
    <w:rsid w:val="00D30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3"/>
    <w:rsid w:val="00D30368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8">
    <w:name w:val="Подпись к картинке_"/>
    <w:basedOn w:val="a1"/>
    <w:link w:val="af9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Подпись к таблице_"/>
    <w:basedOn w:val="a1"/>
    <w:link w:val="afb"/>
    <w:rsid w:val="00D303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6pt">
    <w:name w:val="Основной текст + 36 pt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FrankRuehl39pt-5pt">
    <w:name w:val="Основной текст + FrankRuehl;39 pt;Курсив;Интервал -5 pt"/>
    <w:basedOn w:val="af3"/>
    <w:rsid w:val="00D30368"/>
    <w:rPr>
      <w:rFonts w:ascii="FrankRuehl" w:eastAsia="FrankRuehl" w:hAnsi="FrankRuehl" w:cs="FrankRuehl"/>
      <w:i/>
      <w:iCs/>
      <w:color w:val="000000"/>
      <w:spacing w:val="-110"/>
      <w:w w:val="100"/>
      <w:position w:val="0"/>
      <w:sz w:val="78"/>
      <w:szCs w:val="78"/>
      <w:shd w:val="clear" w:color="auto" w:fill="FFFFFF"/>
      <w:lang w:val="en-US" w:eastAsia="en-US" w:bidi="en-US"/>
    </w:rPr>
  </w:style>
  <w:style w:type="character" w:customStyle="1" w:styleId="afc">
    <w:name w:val="Колонтитул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d">
    <w:name w:val="Колонтитул + Не курсив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Exact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3">
    <w:name w:val="Заголовок №2"/>
    <w:basedOn w:val="a"/>
    <w:link w:val="22"/>
    <w:rsid w:val="00D30368"/>
    <w:pPr>
      <w:widowControl w:val="0"/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1">
    <w:name w:val="Заголовок №3"/>
    <w:basedOn w:val="a"/>
    <w:link w:val="30"/>
    <w:rsid w:val="00D30368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"/>
    <w:basedOn w:val="a"/>
    <w:link w:val="af3"/>
    <w:rsid w:val="00D30368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w w:val="150"/>
      <w:sz w:val="10"/>
      <w:szCs w:val="10"/>
    </w:rPr>
  </w:style>
  <w:style w:type="paragraph" w:customStyle="1" w:styleId="af5">
    <w:name w:val="Оглавление"/>
    <w:basedOn w:val="a"/>
    <w:link w:val="af4"/>
    <w:rsid w:val="00D30368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rsid w:val="00D30368"/>
    <w:pPr>
      <w:widowControl w:val="0"/>
      <w:shd w:val="clear" w:color="auto" w:fill="FFFFFF"/>
      <w:spacing w:before="840" w:after="3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61">
    <w:name w:val="Основной текст (6)"/>
    <w:basedOn w:val="a"/>
    <w:link w:val="6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250"/>
      <w:sz w:val="8"/>
      <w:szCs w:val="8"/>
    </w:rPr>
  </w:style>
  <w:style w:type="paragraph" w:customStyle="1" w:styleId="af9">
    <w:name w:val="Подпись к картинке"/>
    <w:basedOn w:val="a"/>
    <w:link w:val="af8"/>
    <w:rsid w:val="00D30368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fb">
    <w:name w:val="Подпись к таблице"/>
    <w:basedOn w:val="a"/>
    <w:link w:val="afa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fe">
    <w:name w:val="footnote text"/>
    <w:basedOn w:val="a"/>
    <w:link w:val="aff"/>
    <w:uiPriority w:val="99"/>
    <w:semiHidden/>
    <w:unhideWhenUsed/>
    <w:rsid w:val="007476F8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476F8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47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B"/>
  </w:style>
  <w:style w:type="paragraph" w:styleId="1">
    <w:name w:val="heading 1"/>
    <w:basedOn w:val="a"/>
    <w:next w:val="a"/>
    <w:link w:val="10"/>
    <w:uiPriority w:val="9"/>
    <w:qFormat/>
    <w:rsid w:val="00F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AE1694"/>
    <w:pPr>
      <w:numPr>
        <w:ilvl w:val="1"/>
        <w:numId w:val="1"/>
      </w:numPr>
      <w:spacing w:before="240" w:after="240" w:line="240" w:lineRule="auto"/>
      <w:outlineLvl w:val="1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7368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7368"/>
    <w:pPr>
      <w:outlineLvl w:val="9"/>
    </w:pPr>
    <w:rPr>
      <w:lang w:eastAsia="ru-RU"/>
    </w:rPr>
  </w:style>
  <w:style w:type="character" w:styleId="a5">
    <w:name w:val="Hyperlink"/>
    <w:basedOn w:val="a1"/>
    <w:uiPriority w:val="99"/>
    <w:unhideWhenUsed/>
    <w:rsid w:val="00FC7368"/>
    <w:rPr>
      <w:color w:val="A8BF4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C7368"/>
  </w:style>
  <w:style w:type="paragraph" w:styleId="a8">
    <w:name w:val="footer"/>
    <w:basedOn w:val="a"/>
    <w:link w:val="a9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C7368"/>
  </w:style>
  <w:style w:type="paragraph" w:styleId="11">
    <w:name w:val="toc 1"/>
    <w:basedOn w:val="a"/>
    <w:next w:val="a"/>
    <w:autoRedefine/>
    <w:uiPriority w:val="39"/>
    <w:unhideWhenUsed/>
    <w:rsid w:val="003F5F0C"/>
    <w:pPr>
      <w:tabs>
        <w:tab w:val="right" w:pos="9770"/>
      </w:tabs>
      <w:spacing w:before="120" w:after="12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17494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17494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17494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17494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17494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17494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17494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17494"/>
    <w:pPr>
      <w:spacing w:after="0"/>
      <w:ind w:left="1540"/>
    </w:pPr>
    <w:rPr>
      <w:sz w:val="20"/>
      <w:szCs w:val="20"/>
    </w:rPr>
  </w:style>
  <w:style w:type="paragraph" w:styleId="a0">
    <w:name w:val="List Paragraph"/>
    <w:basedOn w:val="a"/>
    <w:uiPriority w:val="34"/>
    <w:qFormat/>
    <w:rsid w:val="00167F50"/>
    <w:pPr>
      <w:ind w:left="720"/>
      <w:contextualSpacing/>
    </w:pPr>
  </w:style>
  <w:style w:type="character" w:styleId="aa">
    <w:name w:val="annotation reference"/>
    <w:basedOn w:val="a1"/>
    <w:unhideWhenUsed/>
    <w:rsid w:val="008C2092"/>
    <w:rPr>
      <w:sz w:val="16"/>
      <w:szCs w:val="16"/>
    </w:rPr>
  </w:style>
  <w:style w:type="paragraph" w:styleId="ab">
    <w:name w:val="annotation text"/>
    <w:basedOn w:val="a"/>
    <w:link w:val="ac"/>
    <w:unhideWhenUsed/>
    <w:rsid w:val="008C20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8C20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0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0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C20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E1694"/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46731B"/>
    <w:rPr>
      <w:color w:val="B4CA80" w:themeColor="followedHyperlink"/>
      <w:u w:val="single"/>
    </w:rPr>
  </w:style>
  <w:style w:type="table" w:styleId="af2">
    <w:name w:val="Table Grid"/>
    <w:basedOn w:val="a2"/>
    <w:uiPriority w:val="59"/>
    <w:rsid w:val="003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Exact">
    <w:name w:val="Основной текст (4) Exact"/>
    <w:basedOn w:val="a1"/>
    <w:link w:val="40"/>
    <w:rsid w:val="00D30368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2">
    <w:name w:val="Заголовок №2_"/>
    <w:basedOn w:val="a1"/>
    <w:link w:val="23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30">
    <w:name w:val="Заголовок №3_"/>
    <w:basedOn w:val="a1"/>
    <w:link w:val="31"/>
    <w:rsid w:val="00D303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Основной текст_"/>
    <w:basedOn w:val="a1"/>
    <w:link w:val="41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1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Интервал 0 pt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pt">
    <w:name w:val="Основной текст (2) + 12 pt;Не полужирный;Курсив;Интервал 0 pt"/>
    <w:basedOn w:val="24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2pt">
    <w:name w:val="Основной текст (2) + Century Gothic;12 pt;Не полужирный;Курсив"/>
    <w:basedOn w:val="24"/>
    <w:rsid w:val="00D3036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2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2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1"/>
    <w:link w:val="51"/>
    <w:rsid w:val="00D30368"/>
    <w:rPr>
      <w:rFonts w:ascii="Times New Roman" w:eastAsia="Times New Roman" w:hAnsi="Times New Roman" w:cs="Times New Roman"/>
      <w:spacing w:val="10"/>
      <w:w w:val="150"/>
      <w:sz w:val="10"/>
      <w:szCs w:val="10"/>
      <w:shd w:val="clear" w:color="auto" w:fill="FFFFFF"/>
    </w:rPr>
  </w:style>
  <w:style w:type="character" w:customStyle="1" w:styleId="af4">
    <w:name w:val="Оглавление_"/>
    <w:basedOn w:val="a1"/>
    <w:link w:val="af5"/>
    <w:rsid w:val="00D303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Заголовок №1_"/>
    <w:basedOn w:val="a1"/>
    <w:link w:val="14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112pt0pt">
    <w:name w:val="Заголовок №1 + 12 pt;Интервал 0 pt"/>
    <w:basedOn w:val="1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1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pt0pt">
    <w:name w:val="Колонтитул + 12 pt;Полужирный;Не курсив;Интервал 0 pt"/>
    <w:basedOn w:val="af6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D30368"/>
    <w:rPr>
      <w:rFonts w:ascii="Century Gothic" w:eastAsia="Century Gothic" w:hAnsi="Century Gothic" w:cs="Century Gothic"/>
      <w:w w:val="250"/>
      <w:sz w:val="8"/>
      <w:szCs w:val="8"/>
      <w:shd w:val="clear" w:color="auto" w:fill="FFFFFF"/>
    </w:rPr>
  </w:style>
  <w:style w:type="character" w:customStyle="1" w:styleId="34">
    <w:name w:val="Основной текст3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3"/>
    <w:rsid w:val="00D30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3"/>
    <w:rsid w:val="00D30368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8">
    <w:name w:val="Подпись к картинке_"/>
    <w:basedOn w:val="a1"/>
    <w:link w:val="af9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Подпись к таблице_"/>
    <w:basedOn w:val="a1"/>
    <w:link w:val="afb"/>
    <w:rsid w:val="00D303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6pt">
    <w:name w:val="Основной текст + 36 pt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FrankRuehl39pt-5pt">
    <w:name w:val="Основной текст + FrankRuehl;39 pt;Курсив;Интервал -5 pt"/>
    <w:basedOn w:val="af3"/>
    <w:rsid w:val="00D30368"/>
    <w:rPr>
      <w:rFonts w:ascii="FrankRuehl" w:eastAsia="FrankRuehl" w:hAnsi="FrankRuehl" w:cs="FrankRuehl"/>
      <w:i/>
      <w:iCs/>
      <w:color w:val="000000"/>
      <w:spacing w:val="-110"/>
      <w:w w:val="100"/>
      <w:position w:val="0"/>
      <w:sz w:val="78"/>
      <w:szCs w:val="78"/>
      <w:shd w:val="clear" w:color="auto" w:fill="FFFFFF"/>
      <w:lang w:val="en-US" w:eastAsia="en-US" w:bidi="en-US"/>
    </w:rPr>
  </w:style>
  <w:style w:type="character" w:customStyle="1" w:styleId="afc">
    <w:name w:val="Колонтитул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d">
    <w:name w:val="Колонтитул + Не курсив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Exact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3">
    <w:name w:val="Заголовок №2"/>
    <w:basedOn w:val="a"/>
    <w:link w:val="22"/>
    <w:rsid w:val="00D30368"/>
    <w:pPr>
      <w:widowControl w:val="0"/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1">
    <w:name w:val="Заголовок №3"/>
    <w:basedOn w:val="a"/>
    <w:link w:val="30"/>
    <w:rsid w:val="00D30368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"/>
    <w:basedOn w:val="a"/>
    <w:link w:val="af3"/>
    <w:rsid w:val="00D30368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w w:val="150"/>
      <w:sz w:val="10"/>
      <w:szCs w:val="10"/>
    </w:rPr>
  </w:style>
  <w:style w:type="paragraph" w:customStyle="1" w:styleId="af5">
    <w:name w:val="Оглавление"/>
    <w:basedOn w:val="a"/>
    <w:link w:val="af4"/>
    <w:rsid w:val="00D30368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rsid w:val="00D30368"/>
    <w:pPr>
      <w:widowControl w:val="0"/>
      <w:shd w:val="clear" w:color="auto" w:fill="FFFFFF"/>
      <w:spacing w:before="840" w:after="3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61">
    <w:name w:val="Основной текст (6)"/>
    <w:basedOn w:val="a"/>
    <w:link w:val="6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250"/>
      <w:sz w:val="8"/>
      <w:szCs w:val="8"/>
    </w:rPr>
  </w:style>
  <w:style w:type="paragraph" w:customStyle="1" w:styleId="af9">
    <w:name w:val="Подпись к картинке"/>
    <w:basedOn w:val="a"/>
    <w:link w:val="af8"/>
    <w:rsid w:val="00D30368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fb">
    <w:name w:val="Подпись к таблице"/>
    <w:basedOn w:val="a"/>
    <w:link w:val="afa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fe">
    <w:name w:val="footnote text"/>
    <w:basedOn w:val="a"/>
    <w:link w:val="aff"/>
    <w:uiPriority w:val="99"/>
    <w:semiHidden/>
    <w:unhideWhenUsed/>
    <w:rsid w:val="007476F8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476F8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47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\\192.168.170.5\Staff\@InA-CENTER\&#1055;&#1056;&#1054;&#1045;&#1050;&#1058;&#1067;\2014\2014_&#1086;&#1094;&#1077;&#1085;&#1082;&#1072;_&#1061;&#1072;&#1073;&#1072;&#1088;&#1086;&#1074;&#1089;&#1082;\&#1054;&#1090;&#1095;&#1077;&#1090;&#1099;%20&#1089;&#1094;&#1077;&#1085;&#1072;&#1088;&#1080;&#1080;%20&#1080;%20&#1072;&#1085;&#1082;&#1077;&#1090;&#1099;\&#1048;&#1090;&#1086;&#1075;\(&#1055;3)%20&#1055;&#1088;&#1080;&#1083;&#1086;&#1078;&#1077;&#1085;&#1080;&#1077;1%20-%20&#1057;&#1087;&#1080;&#1089;&#1086;&#1082;%20&#1088;&#1077;&#1082;&#1086;&#1084;&#1077;&#1085;&#1076;&#1091;&#1077;&#1084;&#1099;&#1093;%20&#1082;%20&#1090;&#1080;&#1088;&#1072;&#1078;&#1080;&#1088;&#1086;&#1074;&#1072;&#1085;&#1080;&#1102;%20&#1087;&#1088;&#1086;&#1077;&#1082;&#1090;&#1086;&#1074;.docx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оцениваемых проектов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Лист4!$A$1:$A$3</c:f>
              <c:strCache>
                <c:ptCount val="3"/>
                <c:pt idx="0">
                  <c:v>Условно сильные (51,11-45,89)</c:v>
                </c:pt>
                <c:pt idx="1">
                  <c:v>Условно средние (45,44-41,50)</c:v>
                </c:pt>
                <c:pt idx="2">
                  <c:v>Условно слабые (41,11-40,00)</c:v>
                </c:pt>
              </c:strCache>
            </c:strRef>
          </c:cat>
          <c:val>
            <c:numRef>
              <c:f>Лист4!$B$1:$B$3</c:f>
              <c:numCache>
                <c:formatCode>0%</c:formatCode>
                <c:ptCount val="3"/>
                <c:pt idx="0">
                  <c:v>0.33329999999999999</c:v>
                </c:pt>
                <c:pt idx="1">
                  <c:v>0.33329999999999999</c:v>
                </c:pt>
                <c:pt idx="2">
                  <c:v>0.33329999999999999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Количество по приоритетным направлениям конкурса</a:t>
            </a:r>
          </a:p>
        </c:rich>
      </c:tx>
      <c:layout>
        <c:manualLayout>
          <c:xMode val="edge"/>
          <c:yMode val="edge"/>
          <c:x val="0.19276707252438796"/>
          <c:y val="2.695417789757412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Лист3!$A$1:$A$8</c:f>
              <c:strCache>
                <c:ptCount val="8"/>
                <c:pt idx="0">
                  <c:v>3. социальная адаптация инвалидов и их семей </c:v>
                </c:pt>
                <c:pt idx="1">
                  <c:v>4. развитие дополнительного образования, научно-технического и художественного творчества, массового спорта и т.д.</c:v>
                </c:pt>
                <c:pt idx="2">
                  <c:v>6. социальная адаптация лиц, попавших в трудную жизненную ситуацию</c:v>
                </c:pt>
                <c:pt idx="3">
                  <c:v>8. развитие благотворительной и волонтерской деятельности</c:v>
                </c:pt>
                <c:pt idx="4">
                  <c:v>5. развитие межнационального сотрудничества</c:v>
                </c:pt>
                <c:pt idx="5">
                  <c:v>1. профилактика социального сиротства, поддержка материнства и детства </c:v>
                </c:pt>
                <c:pt idx="6">
                  <c:v>7.    формирование в обществе нетерпимости к коррупционному поведению </c:v>
                </c:pt>
                <c:pt idx="7">
                  <c:v>2. повышение качества жизни людей пожилого возраста </c:v>
                </c:pt>
              </c:strCache>
            </c:strRef>
          </c:cat>
          <c:val>
            <c:numRef>
              <c:f>Лист3!$B$1:$B$8</c:f>
              <c:numCache>
                <c:formatCode>0%</c:formatCode>
                <c:ptCount val="8"/>
                <c:pt idx="0">
                  <c:v>0.22</c:v>
                </c:pt>
                <c:pt idx="1">
                  <c:v>0.22</c:v>
                </c:pt>
                <c:pt idx="2">
                  <c:v>0.18</c:v>
                </c:pt>
                <c:pt idx="3">
                  <c:v>0.13</c:v>
                </c:pt>
                <c:pt idx="4">
                  <c:v>0.11</c:v>
                </c:pt>
                <c:pt idx="5">
                  <c:v>7.0000000000000007E-2</c:v>
                </c:pt>
                <c:pt idx="6">
                  <c:v>0.05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375872"/>
        <c:axId val="155961600"/>
      </c:barChart>
      <c:catAx>
        <c:axId val="223375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961600"/>
        <c:crosses val="autoZero"/>
        <c:auto val="1"/>
        <c:lblAlgn val="ctr"/>
        <c:lblOffset val="100"/>
        <c:noMultiLvlLbl val="0"/>
      </c:catAx>
      <c:valAx>
        <c:axId val="155961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3375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Актуальность и </a:t>
            </a:r>
          </a:p>
          <a:p>
            <a:pPr>
              <a:defRPr/>
            </a:pPr>
            <a:r>
              <a:rPr lang="ru-RU"/>
              <a:t>эксклюзивность (уникальность) </a:t>
            </a:r>
          </a:p>
          <a:p>
            <a:pPr>
              <a:defRPr/>
            </a:pPr>
            <a:r>
              <a:rPr lang="ru-RU"/>
              <a:t>оказанных услуг и проведенных мероприятий для целевой аудитории
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Эксклюзивность оказанных услуг и проведенных мероприятий для целевой аудитории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209836895991E-3"/>
                  <c:y val="0.310505004817127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96,</a:t>
                    </a:r>
                    <a:r>
                      <a:rPr lang="ru-RU"/>
                      <a:t>1</a:t>
                    </a:r>
                    <a:r>
                      <a:rPr lang="en-US"/>
                      <a:t>0%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- не</a:t>
                    </a:r>
                    <a:r>
                      <a:rPr lang="ru-RU" baseline="0"/>
                      <a:t> было другой возможности получить эту услугу, помощь или поучаствовать в мероприятии, кроме этого проекта по мнению благополучателей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235716635856619E-7"/>
                  <c:y val="0.18737370980343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91,50%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- услуга, помощь или мероприятие</a:t>
                    </a:r>
                    <a:r>
                      <a:rPr lang="ru-RU" baseline="0"/>
                      <a:t> </a:t>
                    </a:r>
                    <a:r>
                      <a:rPr lang="ru-RU"/>
                      <a:t>актуально для благополучателей по мнению СО НКО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Благополучатели</c:v>
                </c:pt>
                <c:pt idx="1">
                  <c:v>Руководители НКО</c:v>
                </c:pt>
              </c:strCache>
            </c:strRef>
          </c:cat>
          <c:val>
            <c:numRef>
              <c:f>Лист3!$B$2:$C$2</c:f>
              <c:numCache>
                <c:formatCode>0.00%</c:formatCode>
                <c:ptCount val="2"/>
                <c:pt idx="0">
                  <c:v>0.96400000000000041</c:v>
                </c:pt>
                <c:pt idx="1">
                  <c:v>0.91500000000000004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3375360"/>
        <c:axId val="155970368"/>
      </c:barChart>
      <c:catAx>
        <c:axId val="22337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970368"/>
        <c:crosses val="autoZero"/>
        <c:auto val="1"/>
        <c:lblAlgn val="ctr"/>
        <c:lblOffset val="100"/>
        <c:noMultiLvlLbl val="0"/>
      </c:catAx>
      <c:valAx>
        <c:axId val="155970368"/>
        <c:scaling>
          <c:orientation val="minMax"/>
          <c:min val="1.0000000000000018E-5"/>
        </c:scaling>
        <c:delete val="1"/>
        <c:axPos val="l"/>
        <c:numFmt formatCode="0.00%" sourceLinked="1"/>
        <c:majorTickMark val="none"/>
        <c:minorTickMark val="none"/>
        <c:tickLblPos val="none"/>
        <c:crossAx val="22337536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Доля отметивших положительную динамику решения своей проблемы / задачи </a:t>
            </a:r>
            <a:r>
              <a:rPr lang="ru-RU"/>
              <a:t>
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Лист3!$A$2</c:f>
              <c:strCache>
                <c:ptCount val="1"/>
                <c:pt idx="0">
                  <c:v>Эксклюзивность оказанных услуг и проведенных мероприятий для целевой аудитории
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Лист3!$B$1:$C$1</c:f>
              <c:strCache>
                <c:ptCount val="2"/>
                <c:pt idx="0">
                  <c:v>Благополучатели</c:v>
                </c:pt>
                <c:pt idx="1">
                  <c:v>Руководители НКО</c:v>
                </c:pt>
              </c:strCache>
            </c:strRef>
          </c:cat>
          <c:val>
            <c:numRef>
              <c:f>Лист3!$B$2:$C$2</c:f>
              <c:numCache>
                <c:formatCode>0.00%</c:formatCode>
                <c:ptCount val="2"/>
                <c:pt idx="0">
                  <c:v>0.96400000000000041</c:v>
                </c:pt>
                <c:pt idx="1">
                  <c:v>0.91500000000000004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Процент, оценивших услуги, помощь либо мероприятия по проекту как эксклюзивные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Лист3!$A$2</c:f>
              <c:strCache>
                <c:ptCount val="1"/>
                <c:pt idx="0">
                  <c:v>Эксклюзивность оказанных услуг и проведенных мероприятий для целевой аудитории
</c:v>
                </c:pt>
              </c:strCache>
            </c:strRef>
          </c:tx>
          <c:explosion val="18"/>
          <c:dLbls>
            <c:dLbl>
              <c:idx val="0"/>
              <c:layout>
                <c:manualLayout>
                  <c:x val="4.8524288741982086E-2"/>
                  <c:y val="-0.212131572416212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
96,4%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
3,6%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Лист3!$B$2:$C$2</c:f>
              <c:numCache>
                <c:formatCode>0.00%</c:formatCode>
                <c:ptCount val="2"/>
                <c:pt idx="0">
                  <c:v>0.96400000000000041</c:v>
                </c:pt>
                <c:pt idx="1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экономической эффективности: </a:t>
            </a:r>
          </a:p>
          <a:p>
            <a:pPr>
              <a:defRPr/>
            </a:pPr>
            <a:r>
              <a:rPr lang="ru-RU"/>
              <a:t>доля софинансирования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196459879336595"/>
                  <c:y val="0.15833100476582701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Доля привлеченных средств
32% (9.235.325,32</a:t>
                    </a:r>
                    <a:r>
                      <a:rPr lang="ru-RU" sz="1400" baseline="0"/>
                      <a:t> млн.рублей</a:t>
                    </a:r>
                    <a:r>
                      <a:rPr lang="ru-RU" sz="1400"/>
                      <a:t>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865992307892218"/>
                  <c:y val="-0.27791251703293207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Доля бюджетных средств поддержки
68% (19.760.011 млн.рублей)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Лист2!$A$43:$B$43</c:f>
              <c:strCache>
                <c:ptCount val="2"/>
                <c:pt idx="0">
                  <c:v>Доля привлеченных средств</c:v>
                </c:pt>
                <c:pt idx="1">
                  <c:v>Доля бюджетных средств поддержки</c:v>
                </c:pt>
              </c:strCache>
            </c:strRef>
          </c:cat>
          <c:val>
            <c:numRef>
              <c:f>Лист2!$A$44:$B$44</c:f>
              <c:numCache>
                <c:formatCode>General</c:formatCode>
                <c:ptCount val="2"/>
                <c:pt idx="0">
                  <c:v>9235325.319999991</c:v>
                </c:pt>
                <c:pt idx="1">
                  <c:v>19760011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СО НКО расширили круг людей из целевой аудитории</c:v>
                </c:pt>
                <c:pt idx="1">
                  <c:v>СО НКО смогли расширить территорию, на которой работают</c:v>
                </c:pt>
                <c:pt idx="2">
                  <c:v>СО НКО установили новые партнерские отношения с теми СО НКО региона, которые занимаются решением близких социальных проблем </c:v>
                </c:pt>
                <c:pt idx="3">
                  <c:v>СО НКО смогли найти новые дополнительные источники финансовой поддержки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 formatCode="0.00%">
                  <c:v>0.94299999999999995</c:v>
                </c:pt>
                <c:pt idx="1">
                  <c:v>0.91</c:v>
                </c:pt>
                <c:pt idx="2" formatCode="0.00%">
                  <c:v>0.88600000000000001</c:v>
                </c:pt>
                <c:pt idx="3">
                  <c:v>0.67000000000000071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23376384"/>
        <c:axId val="186000512"/>
      </c:barChart>
      <c:catAx>
        <c:axId val="223376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6000512"/>
        <c:crosses val="autoZero"/>
        <c:auto val="1"/>
        <c:lblAlgn val="ctr"/>
        <c:lblOffset val="100"/>
        <c:noMultiLvlLbl val="0"/>
      </c:catAx>
      <c:valAx>
        <c:axId val="18600051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223376384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37EC-E2C5-4935-B68C-D15ABF55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25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37163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Решта Ирина</cp:lastModifiedBy>
  <cp:revision>12</cp:revision>
  <cp:lastPrinted>2014-11-25T07:52:00Z</cp:lastPrinted>
  <dcterms:created xsi:type="dcterms:W3CDTF">2014-12-23T05:44:00Z</dcterms:created>
  <dcterms:modified xsi:type="dcterms:W3CDTF">2014-12-24T11:11:00Z</dcterms:modified>
</cp:coreProperties>
</file>